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jc w:val="center"/>
        <w:tblLook w:val="04A0" w:firstRow="1" w:lastRow="0" w:firstColumn="1" w:lastColumn="0" w:noHBand="0" w:noVBand="1"/>
      </w:tblPr>
      <w:tblGrid>
        <w:gridCol w:w="5575"/>
        <w:gridCol w:w="5585"/>
      </w:tblGrid>
      <w:tr w:rsidR="00960FA3" w14:paraId="121AD6AF" w14:textId="77777777" w:rsidTr="00CB46E0">
        <w:trPr>
          <w:trHeight w:hRule="exact" w:val="360"/>
          <w:jc w:val="center"/>
        </w:trPr>
        <w:tc>
          <w:tcPr>
            <w:tcW w:w="11160" w:type="dxa"/>
            <w:gridSpan w:val="2"/>
            <w:shd w:val="clear" w:color="auto" w:fill="0D1E2D"/>
            <w:vAlign w:val="center"/>
          </w:tcPr>
          <w:p w14:paraId="2B3457D8" w14:textId="77777777" w:rsidR="00960FA3" w:rsidRPr="003B54DD" w:rsidRDefault="00960FA3" w:rsidP="00CB46E0">
            <w:pPr>
              <w:pStyle w:val="BodyText"/>
              <w:jc w:val="center"/>
              <w:rPr>
                <w:b/>
                <w:bCs/>
                <w:color w:val="FFFFFF" w:themeColor="background1"/>
              </w:rPr>
            </w:pPr>
            <w:r w:rsidRPr="003B54DD">
              <w:rPr>
                <w:b/>
                <w:bCs/>
                <w:color w:val="FFFFFF" w:themeColor="background1"/>
              </w:rPr>
              <w:t>GLO Designated Representative Information</w:t>
            </w:r>
          </w:p>
        </w:tc>
      </w:tr>
      <w:tr w:rsidR="00960FA3" w:rsidRPr="003B54DD" w14:paraId="3C0E3BCD" w14:textId="77777777" w:rsidTr="00CB46E0">
        <w:trPr>
          <w:trHeight w:val="592"/>
          <w:jc w:val="center"/>
        </w:trPr>
        <w:tc>
          <w:tcPr>
            <w:tcW w:w="5575" w:type="dxa"/>
            <w:tcBorders>
              <w:bottom w:val="single" w:sz="4" w:space="0" w:color="auto"/>
            </w:tcBorders>
          </w:tcPr>
          <w:p w14:paraId="2AAAA98E" w14:textId="77777777" w:rsidR="00960FA3" w:rsidRPr="00CB46E0" w:rsidRDefault="00960FA3" w:rsidP="00CB46E0">
            <w:pPr>
              <w:pStyle w:val="BodyText"/>
              <w:rPr>
                <w:sz w:val="22"/>
                <w:szCs w:val="22"/>
              </w:rPr>
            </w:pPr>
            <w:r w:rsidRPr="00CB46E0">
              <w:rPr>
                <w:b/>
                <w:bCs/>
                <w:sz w:val="22"/>
                <w:szCs w:val="22"/>
              </w:rPr>
              <w:t>Funding Source</w:t>
            </w:r>
            <w:r w:rsidRPr="00CB46E0">
              <w:rPr>
                <w:sz w:val="22"/>
                <w:szCs w:val="22"/>
              </w:rPr>
              <w:t xml:space="preserve">: </w:t>
            </w:r>
          </w:p>
          <w:p w14:paraId="703765FA" w14:textId="77777777" w:rsidR="00960FA3" w:rsidRPr="00CB46E0" w:rsidRDefault="00453BD3" w:rsidP="00CB46E0">
            <w:pPr>
              <w:pStyle w:val="BodyText"/>
              <w:rPr>
                <w:b/>
                <w:bCs/>
                <w:sz w:val="22"/>
                <w:szCs w:val="22"/>
              </w:rPr>
            </w:pPr>
            <w:sdt>
              <w:sdtPr>
                <w:rPr>
                  <w:b/>
                  <w:sz w:val="22"/>
                  <w:szCs w:val="22"/>
                </w:rPr>
                <w:alias w:val="Funding Declaration"/>
                <w:tag w:val="Funding Declaration"/>
                <w:id w:val="-1477600789"/>
                <w:placeholder>
                  <w:docPart w:val="2353581F89B24C84AB9FDC18FFDD1BBC"/>
                </w:placeholder>
                <w:showingPlcHdr/>
                <w:dropDownList>
                  <w:listItem w:value="Choose an item."/>
                  <w:listItem w:displayText="Pub. L. 116-20 (2019 Disasters)" w:value="Pub. L. 116-20 (2019 Disasters)"/>
                  <w:listItem w:displayText="Pub. L. 115-254 and 116-20 (2018 Floods)" w:value="Pub. L. 115-254 and 116-20 (2018 Floods)"/>
                  <w:listItem w:displayText="Pub. L 115-31 and 115-56 (Harvey)" w:value="Pub. L 115-31 and 115-56 (Harvey)"/>
                </w:dropDownList>
              </w:sdtPr>
              <w:sdtEndPr/>
              <w:sdtContent>
                <w:r w:rsidR="00960FA3" w:rsidRPr="00CB46E0">
                  <w:rPr>
                    <w:rStyle w:val="PlaceholderText"/>
                    <w:rFonts w:eastAsiaTheme="minorHAnsi"/>
                    <w:sz w:val="22"/>
                    <w:szCs w:val="22"/>
                  </w:rPr>
                  <w:t>Choose an item.</w:t>
                </w:r>
              </w:sdtContent>
            </w:sdt>
          </w:p>
        </w:tc>
        <w:tc>
          <w:tcPr>
            <w:tcW w:w="5585" w:type="dxa"/>
            <w:tcBorders>
              <w:bottom w:val="single" w:sz="4" w:space="0" w:color="auto"/>
            </w:tcBorders>
          </w:tcPr>
          <w:p w14:paraId="18502D45" w14:textId="77777777" w:rsidR="00960FA3" w:rsidRPr="00CB46E0" w:rsidRDefault="00960FA3" w:rsidP="00CB46E0">
            <w:pPr>
              <w:pStyle w:val="BodyText"/>
              <w:rPr>
                <w:b/>
                <w:bCs/>
                <w:sz w:val="22"/>
                <w:szCs w:val="22"/>
              </w:rPr>
            </w:pPr>
            <w:r w:rsidRPr="00CB46E0">
              <w:rPr>
                <w:b/>
                <w:bCs/>
                <w:sz w:val="22"/>
                <w:szCs w:val="22"/>
              </w:rPr>
              <w:t xml:space="preserve">Federal Award Number: </w:t>
            </w:r>
          </w:p>
          <w:p w14:paraId="56E576DF" w14:textId="77777777" w:rsidR="00960FA3" w:rsidRPr="00CB46E0" w:rsidRDefault="00453BD3" w:rsidP="00CB46E0">
            <w:pPr>
              <w:pStyle w:val="BodyText"/>
              <w:rPr>
                <w:bCs/>
                <w:sz w:val="22"/>
                <w:szCs w:val="22"/>
              </w:rPr>
            </w:pPr>
            <w:sdt>
              <w:sdtPr>
                <w:rPr>
                  <w:bCs/>
                  <w:sz w:val="22"/>
                  <w:szCs w:val="22"/>
                </w:rPr>
                <w:alias w:val="Federal Award Number"/>
                <w:tag w:val="Federal Award Number"/>
                <w:id w:val="989600514"/>
                <w:placeholder>
                  <w:docPart w:val="8D4757DE283341E59C9FD7D14AF89A4D"/>
                </w:placeholder>
                <w:showingPlcHdr/>
                <w:comboBox>
                  <w:listItem w:value="Choose an item."/>
                  <w:listItem w:displayText="B-19-DF-48-0001 (2019 Disasters)" w:value="B-19-DF-48-0001 (2019 Disasters)"/>
                  <w:listItem w:displayText="B-19-DV-48-0002 (2018 ST Floods 2)" w:value="B-19-DV-48-0002 (2018 ST Floods 2)"/>
                  <w:listItem w:displayText="B-19-DV-48-0001 (2018 ST Floods)" w:value="B-19-DV-48-0001 (2018 ST Floods)"/>
                  <w:listItem w:displayText="B-18-DP-48-0002 (CDBG-MIT)" w:value="B-18-DP-48-0002 (CDBG-MIT)"/>
                  <w:listItem w:displayText="B-17-DM-48-0001 (Harvey 2)" w:value="B-17-DM-48-0001 (Harvey 2)"/>
                  <w:listItem w:displayText="B-17-DL-48-0002 (Harvey 1)" w:value="B-17-DL-48-0002 (Harvey 1)"/>
                </w:comboBox>
              </w:sdtPr>
              <w:sdtEndPr/>
              <w:sdtContent>
                <w:r w:rsidR="00960FA3" w:rsidRPr="00CB46E0">
                  <w:rPr>
                    <w:rStyle w:val="PlaceholderText"/>
                    <w:rFonts w:eastAsiaTheme="minorHAnsi"/>
                    <w:bCs/>
                    <w:sz w:val="22"/>
                    <w:szCs w:val="22"/>
                  </w:rPr>
                  <w:t>Choose an item.</w:t>
                </w:r>
              </w:sdtContent>
            </w:sdt>
          </w:p>
        </w:tc>
      </w:tr>
      <w:tr w:rsidR="00960FA3" w:rsidRPr="003B54DD" w14:paraId="2F5C9E8D" w14:textId="77777777" w:rsidTr="00CB46E0">
        <w:trPr>
          <w:trHeight w:val="592"/>
          <w:jc w:val="center"/>
        </w:trPr>
        <w:tc>
          <w:tcPr>
            <w:tcW w:w="5575" w:type="dxa"/>
            <w:tcBorders>
              <w:right w:val="nil"/>
            </w:tcBorders>
          </w:tcPr>
          <w:p w14:paraId="09190BCE" w14:textId="77777777" w:rsidR="00960FA3" w:rsidRPr="00CB46E0" w:rsidRDefault="00960FA3" w:rsidP="00CB46E0">
            <w:pPr>
              <w:pStyle w:val="BodyText"/>
              <w:rPr>
                <w:b/>
                <w:bCs/>
                <w:sz w:val="22"/>
                <w:szCs w:val="22"/>
              </w:rPr>
            </w:pPr>
            <w:r w:rsidRPr="00CB46E0">
              <w:rPr>
                <w:b/>
                <w:bCs/>
                <w:sz w:val="22"/>
                <w:szCs w:val="22"/>
              </w:rPr>
              <w:t>Lender:</w:t>
            </w:r>
          </w:p>
          <w:p w14:paraId="20E699A2" w14:textId="77777777" w:rsidR="00960FA3" w:rsidRPr="00CB46E0" w:rsidRDefault="00960FA3" w:rsidP="00CB46E0">
            <w:pPr>
              <w:pStyle w:val="BodyText"/>
              <w:rPr>
                <w:b/>
                <w:bCs/>
                <w:sz w:val="22"/>
                <w:szCs w:val="22"/>
              </w:rPr>
            </w:pPr>
            <w:r w:rsidRPr="00CB46E0">
              <w:rPr>
                <w:b/>
                <w:bCs/>
                <w:sz w:val="22"/>
                <w:szCs w:val="22"/>
              </w:rPr>
              <w:t>Texas General Land Office (GLO)</w:t>
            </w:r>
          </w:p>
        </w:tc>
        <w:tc>
          <w:tcPr>
            <w:tcW w:w="5585" w:type="dxa"/>
            <w:tcBorders>
              <w:left w:val="nil"/>
            </w:tcBorders>
          </w:tcPr>
          <w:p w14:paraId="49A08D61" w14:textId="77777777" w:rsidR="00960FA3" w:rsidRPr="00CB46E0" w:rsidRDefault="00960FA3" w:rsidP="00CB46E0">
            <w:pPr>
              <w:pStyle w:val="BodyText"/>
              <w:rPr>
                <w:sz w:val="22"/>
                <w:szCs w:val="22"/>
              </w:rPr>
            </w:pPr>
          </w:p>
        </w:tc>
      </w:tr>
      <w:tr w:rsidR="00960FA3" w:rsidRPr="003B54DD" w14:paraId="3780A34E" w14:textId="77777777" w:rsidTr="00CB46E0">
        <w:trPr>
          <w:trHeight w:val="592"/>
          <w:jc w:val="center"/>
        </w:trPr>
        <w:tc>
          <w:tcPr>
            <w:tcW w:w="5575" w:type="dxa"/>
          </w:tcPr>
          <w:p w14:paraId="0F3B58AC" w14:textId="77777777" w:rsidR="00960FA3" w:rsidRPr="00CB46E0" w:rsidRDefault="00960FA3" w:rsidP="00CB46E0">
            <w:pPr>
              <w:pStyle w:val="BodyText"/>
              <w:rPr>
                <w:b/>
                <w:bCs/>
                <w:sz w:val="22"/>
                <w:szCs w:val="22"/>
              </w:rPr>
            </w:pPr>
            <w:r w:rsidRPr="00CB46E0">
              <w:rPr>
                <w:b/>
                <w:bCs/>
                <w:sz w:val="22"/>
                <w:szCs w:val="22"/>
              </w:rPr>
              <w:t>GLO Designated Representative:</w:t>
            </w:r>
          </w:p>
          <w:p w14:paraId="72C582F7" w14:textId="77777777" w:rsidR="00960FA3" w:rsidRPr="00CB46E0" w:rsidRDefault="00960FA3" w:rsidP="00CB46E0">
            <w:pPr>
              <w:pStyle w:val="BodyText"/>
              <w:rPr>
                <w:b/>
                <w:sz w:val="22"/>
                <w:szCs w:val="22"/>
              </w:rPr>
            </w:pPr>
            <w:r w:rsidRPr="00CB46E0">
              <w:rPr>
                <w:sz w:val="22"/>
                <w:szCs w:val="22"/>
              </w:rPr>
              <w:t xml:space="preserve"> </w:t>
            </w:r>
            <w:bookmarkStart w:id="0" w:name="Text5"/>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bookmarkEnd w:id="0"/>
          </w:p>
        </w:tc>
        <w:tc>
          <w:tcPr>
            <w:tcW w:w="5585" w:type="dxa"/>
          </w:tcPr>
          <w:p w14:paraId="1E3E3EAF" w14:textId="77777777" w:rsidR="00960FA3" w:rsidRPr="00CB46E0" w:rsidRDefault="00960FA3" w:rsidP="00CB46E0">
            <w:pPr>
              <w:pStyle w:val="BodyText"/>
              <w:rPr>
                <w:b/>
                <w:bCs/>
                <w:sz w:val="22"/>
                <w:szCs w:val="22"/>
              </w:rPr>
            </w:pPr>
            <w:r w:rsidRPr="00CB46E0">
              <w:rPr>
                <w:b/>
                <w:bCs/>
                <w:sz w:val="22"/>
                <w:szCs w:val="22"/>
              </w:rPr>
              <w:t xml:space="preserve">GLO Designated Representative Address: </w:t>
            </w:r>
          </w:p>
          <w:p w14:paraId="54F78A47" w14:textId="77777777" w:rsidR="00960FA3" w:rsidRPr="00CB46E0" w:rsidRDefault="00960FA3" w:rsidP="00CB46E0">
            <w:pPr>
              <w:pStyle w:val="BodyText"/>
              <w:rPr>
                <w:b/>
                <w:sz w:val="22"/>
                <w:szCs w:val="22"/>
              </w:rPr>
            </w:pP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960FA3" w:rsidRPr="003B54DD" w14:paraId="348843B3" w14:textId="77777777" w:rsidTr="00CB46E0">
        <w:trPr>
          <w:trHeight w:val="592"/>
          <w:jc w:val="center"/>
        </w:trPr>
        <w:tc>
          <w:tcPr>
            <w:tcW w:w="5575" w:type="dxa"/>
          </w:tcPr>
          <w:p w14:paraId="5D05B52F" w14:textId="77777777" w:rsidR="00960FA3" w:rsidRPr="00CB46E0" w:rsidRDefault="00960FA3" w:rsidP="00CB46E0">
            <w:pPr>
              <w:pStyle w:val="BodyText"/>
              <w:rPr>
                <w:sz w:val="22"/>
                <w:szCs w:val="22"/>
              </w:rPr>
            </w:pPr>
            <w:r w:rsidRPr="00CB46E0">
              <w:rPr>
                <w:b/>
                <w:bCs/>
                <w:sz w:val="22"/>
                <w:szCs w:val="22"/>
              </w:rPr>
              <w:t xml:space="preserve">GLO Designated Representative Work Order Number: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c>
          <w:tcPr>
            <w:tcW w:w="5585" w:type="dxa"/>
          </w:tcPr>
          <w:p w14:paraId="3F04C1B6" w14:textId="77777777" w:rsidR="00960FA3" w:rsidRPr="00CB46E0" w:rsidRDefault="00960FA3" w:rsidP="00CB46E0">
            <w:pPr>
              <w:pStyle w:val="BodyText"/>
              <w:rPr>
                <w:sz w:val="22"/>
                <w:szCs w:val="22"/>
              </w:rPr>
            </w:pPr>
            <w:r w:rsidRPr="00CB46E0">
              <w:rPr>
                <w:b/>
                <w:bCs/>
                <w:sz w:val="22"/>
                <w:szCs w:val="22"/>
              </w:rPr>
              <w:t xml:space="preserve">GLO Designated Representative Work Order Date: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960FA3" w14:paraId="32598466" w14:textId="77777777" w:rsidTr="00CB46E0">
        <w:trPr>
          <w:trHeight w:val="360"/>
          <w:jc w:val="center"/>
        </w:trPr>
        <w:tc>
          <w:tcPr>
            <w:tcW w:w="11160" w:type="dxa"/>
            <w:gridSpan w:val="2"/>
            <w:shd w:val="clear" w:color="auto" w:fill="0D1E2D"/>
            <w:vAlign w:val="center"/>
          </w:tcPr>
          <w:p w14:paraId="6A9A0909" w14:textId="77777777" w:rsidR="00960FA3" w:rsidRPr="006163D2" w:rsidRDefault="00960FA3" w:rsidP="00CB46E0">
            <w:pPr>
              <w:pStyle w:val="BodyText"/>
              <w:jc w:val="center"/>
              <w:rPr>
                <w:b/>
                <w:bCs/>
              </w:rPr>
            </w:pPr>
            <w:r>
              <w:rPr>
                <w:b/>
                <w:bCs/>
                <w:color w:val="FFFFFF" w:themeColor="background1"/>
              </w:rPr>
              <w:t>Borrower</w:t>
            </w:r>
            <w:r w:rsidRPr="006163D2">
              <w:rPr>
                <w:b/>
                <w:bCs/>
                <w:color w:val="FFFFFF" w:themeColor="background1"/>
              </w:rPr>
              <w:t xml:space="preserve"> Information</w:t>
            </w:r>
          </w:p>
        </w:tc>
      </w:tr>
      <w:tr w:rsidR="00960FA3" w:rsidRPr="003B54DD" w14:paraId="39C05CED" w14:textId="77777777" w:rsidTr="00CB46E0">
        <w:trPr>
          <w:trHeight w:val="360"/>
          <w:jc w:val="center"/>
        </w:trPr>
        <w:tc>
          <w:tcPr>
            <w:tcW w:w="11160" w:type="dxa"/>
            <w:gridSpan w:val="2"/>
            <w:vAlign w:val="center"/>
          </w:tcPr>
          <w:p w14:paraId="2F3906A3" w14:textId="77777777" w:rsidR="00960FA3" w:rsidRPr="00CB46E0" w:rsidRDefault="00960FA3" w:rsidP="00CB46E0">
            <w:pPr>
              <w:pStyle w:val="BodyText"/>
              <w:rPr>
                <w:sz w:val="22"/>
                <w:szCs w:val="22"/>
              </w:rPr>
            </w:pPr>
            <w:r w:rsidRPr="00CB46E0">
              <w:rPr>
                <w:b/>
                <w:bCs/>
                <w:sz w:val="22"/>
                <w:szCs w:val="22"/>
              </w:rPr>
              <w:t>Promissory Note Version:</w:t>
            </w:r>
            <w:r w:rsidRPr="00CB46E0">
              <w:rPr>
                <w:sz w:val="22"/>
                <w:szCs w:val="22"/>
              </w:rPr>
              <w:t xml:space="preserve"> </w:t>
            </w:r>
            <w:sdt>
              <w:sdtPr>
                <w:rPr>
                  <w:sz w:val="22"/>
                  <w:szCs w:val="22"/>
                </w:rPr>
                <w:alias w:val="PromissoryNoteVersion"/>
                <w:tag w:val="PromissoryNoteVersion"/>
                <w:id w:val="1733505941"/>
                <w:placeholder>
                  <w:docPart w:val="818B2884D4BD4C99A33F0DC4E7EFF687"/>
                </w:placeholder>
                <w:showingPlcHdr/>
                <w:comboBox>
                  <w:listItem w:value="Choose an item."/>
                  <w:listItem w:displayText="Original" w:value="Original"/>
                  <w:listItem w:displayText="Amendment 1" w:value="Amendment 1"/>
                  <w:listItem w:displayText="Amendment 2" w:value="Amendment 2"/>
                </w:comboBox>
              </w:sdtPr>
              <w:sdtEndPr/>
              <w:sdtContent>
                <w:r w:rsidRPr="00CB46E0">
                  <w:rPr>
                    <w:rStyle w:val="PlaceholderText"/>
                    <w:rFonts w:eastAsiaTheme="minorHAnsi"/>
                    <w:sz w:val="22"/>
                    <w:szCs w:val="22"/>
                  </w:rPr>
                  <w:t>Choose an item.</w:t>
                </w:r>
              </w:sdtContent>
            </w:sdt>
          </w:p>
        </w:tc>
      </w:tr>
      <w:tr w:rsidR="00960FA3" w:rsidRPr="003B54DD" w14:paraId="4EEF9395" w14:textId="77777777" w:rsidTr="0085495D">
        <w:trPr>
          <w:trHeight w:val="360"/>
          <w:jc w:val="center"/>
        </w:trPr>
        <w:tc>
          <w:tcPr>
            <w:tcW w:w="11160" w:type="dxa"/>
            <w:gridSpan w:val="2"/>
            <w:vAlign w:val="center"/>
          </w:tcPr>
          <w:p w14:paraId="2B3C9A13" w14:textId="73D10528" w:rsidR="00960FA3" w:rsidRPr="00CB46E0" w:rsidRDefault="00960FA3" w:rsidP="0085495D">
            <w:pPr>
              <w:pStyle w:val="BodyText"/>
              <w:rPr>
                <w:b/>
                <w:sz w:val="22"/>
                <w:szCs w:val="22"/>
              </w:rPr>
            </w:pPr>
            <w:r w:rsidRPr="00CB46E0">
              <w:rPr>
                <w:b/>
                <w:bCs/>
                <w:sz w:val="22"/>
                <w:szCs w:val="22"/>
              </w:rPr>
              <w:t>Borrower:</w:t>
            </w:r>
            <w:r w:rsidRPr="00CB46E0">
              <w:rPr>
                <w:sz w:val="22"/>
                <w:szCs w:val="22"/>
              </w:rPr>
              <w:t xml:space="preserv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85495D" w:rsidRPr="003B54DD" w14:paraId="77396993" w14:textId="77777777" w:rsidTr="0085495D">
        <w:trPr>
          <w:trHeight w:val="360"/>
          <w:jc w:val="center"/>
        </w:trPr>
        <w:tc>
          <w:tcPr>
            <w:tcW w:w="11160" w:type="dxa"/>
            <w:gridSpan w:val="2"/>
            <w:vAlign w:val="center"/>
          </w:tcPr>
          <w:p w14:paraId="50736D6A" w14:textId="4DC1165F" w:rsidR="0085495D" w:rsidRPr="00CB46E0" w:rsidRDefault="0085495D" w:rsidP="0085495D">
            <w:pPr>
              <w:pStyle w:val="BodyText"/>
              <w:rPr>
                <w:b/>
                <w:bCs/>
                <w:sz w:val="22"/>
                <w:szCs w:val="22"/>
              </w:rPr>
            </w:pPr>
            <w:r>
              <w:rPr>
                <w:b/>
                <w:bCs/>
                <w:sz w:val="22"/>
                <w:szCs w:val="22"/>
              </w:rPr>
              <w:t xml:space="preserve">Additional Borrower(s) Name(s):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960FA3" w:rsidRPr="003B54DD" w14:paraId="61DD2754" w14:textId="77777777" w:rsidTr="00CB46E0">
        <w:trPr>
          <w:trHeight w:val="590"/>
          <w:jc w:val="center"/>
        </w:trPr>
        <w:tc>
          <w:tcPr>
            <w:tcW w:w="5575" w:type="dxa"/>
          </w:tcPr>
          <w:p w14:paraId="57FD9C4F" w14:textId="77777777" w:rsidR="00960FA3" w:rsidRDefault="00960FA3" w:rsidP="00CB46E0">
            <w:pPr>
              <w:pStyle w:val="BodyText"/>
              <w:rPr>
                <w:b/>
                <w:bCs/>
                <w:sz w:val="22"/>
                <w:szCs w:val="22"/>
              </w:rPr>
            </w:pPr>
            <w:r w:rsidRPr="00CB46E0">
              <w:rPr>
                <w:b/>
                <w:bCs/>
                <w:sz w:val="22"/>
                <w:szCs w:val="22"/>
              </w:rPr>
              <w:t>Property Address:</w:t>
            </w:r>
          </w:p>
          <w:p w14:paraId="37627318" w14:textId="77777777" w:rsidR="00960FA3" w:rsidRPr="00CB46E0" w:rsidRDefault="00960FA3" w:rsidP="00CB46E0">
            <w:pPr>
              <w:pStyle w:val="BodyText"/>
              <w:rPr>
                <w:b/>
                <w:sz w:val="22"/>
                <w:szCs w:val="22"/>
              </w:rPr>
            </w:pPr>
            <w:r w:rsidRPr="00CB46E0">
              <w:rPr>
                <w:sz w:val="22"/>
                <w:szCs w:val="22"/>
              </w:rPr>
              <w:t xml:space="preserv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c>
          <w:tcPr>
            <w:tcW w:w="5585" w:type="dxa"/>
          </w:tcPr>
          <w:p w14:paraId="56E624E0" w14:textId="77777777" w:rsidR="00960FA3" w:rsidRDefault="00960FA3" w:rsidP="00CB46E0">
            <w:pPr>
              <w:pStyle w:val="BodyText"/>
              <w:rPr>
                <w:b/>
                <w:bCs/>
                <w:sz w:val="22"/>
                <w:szCs w:val="22"/>
              </w:rPr>
            </w:pPr>
            <w:r w:rsidRPr="00CB46E0">
              <w:rPr>
                <w:b/>
                <w:bCs/>
                <w:sz w:val="22"/>
                <w:szCs w:val="22"/>
              </w:rPr>
              <w:t>Property City/State/ZIP:</w:t>
            </w:r>
          </w:p>
          <w:p w14:paraId="56219850" w14:textId="77777777" w:rsidR="00960FA3" w:rsidRPr="00CB46E0" w:rsidRDefault="00960FA3" w:rsidP="00CB46E0">
            <w:pPr>
              <w:pStyle w:val="BodyText"/>
              <w:rPr>
                <w:b/>
                <w:sz w:val="22"/>
                <w:szCs w:val="22"/>
              </w:rPr>
            </w:pPr>
            <w:r w:rsidRPr="00CB46E0">
              <w:rPr>
                <w:b/>
                <w:sz w:val="22"/>
                <w:szCs w:val="22"/>
              </w:rPr>
              <w:t xml:space="preserv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960FA3" w:rsidRPr="003B54DD" w14:paraId="6F69A399" w14:textId="77777777" w:rsidTr="0085495D">
        <w:trPr>
          <w:trHeight w:val="360"/>
          <w:jc w:val="center"/>
        </w:trPr>
        <w:tc>
          <w:tcPr>
            <w:tcW w:w="11160" w:type="dxa"/>
            <w:gridSpan w:val="2"/>
            <w:vAlign w:val="center"/>
          </w:tcPr>
          <w:p w14:paraId="7C3A9B6D" w14:textId="77777777" w:rsidR="00960FA3" w:rsidRPr="00CB46E0" w:rsidRDefault="00960FA3" w:rsidP="0085495D">
            <w:pPr>
              <w:pStyle w:val="BodyText"/>
              <w:rPr>
                <w:sz w:val="22"/>
                <w:szCs w:val="22"/>
              </w:rPr>
            </w:pPr>
            <w:r w:rsidRPr="00CB46E0">
              <w:rPr>
                <w:b/>
                <w:bCs/>
                <w:sz w:val="22"/>
                <w:szCs w:val="22"/>
              </w:rPr>
              <w:t>Property’s Legal Description:</w:t>
            </w:r>
            <w:r w:rsidRPr="00CB46E0">
              <w:rPr>
                <w:sz w:val="22"/>
                <w:szCs w:val="22"/>
              </w:rPr>
              <w:t xml:space="preserv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960FA3" w:rsidRPr="003B54DD" w14:paraId="3678E21F" w14:textId="77777777" w:rsidTr="001A7FB9">
        <w:trPr>
          <w:trHeight w:val="360"/>
          <w:jc w:val="center"/>
        </w:trPr>
        <w:tc>
          <w:tcPr>
            <w:tcW w:w="5575" w:type="dxa"/>
            <w:vAlign w:val="center"/>
          </w:tcPr>
          <w:p w14:paraId="42B6204A" w14:textId="77777777" w:rsidR="00960FA3" w:rsidRPr="00CB46E0" w:rsidRDefault="00960FA3" w:rsidP="00960FA3">
            <w:pPr>
              <w:pStyle w:val="BodyText"/>
              <w:rPr>
                <w:sz w:val="22"/>
                <w:szCs w:val="22"/>
              </w:rPr>
            </w:pPr>
            <w:r w:rsidRPr="00CB46E0">
              <w:rPr>
                <w:b/>
                <w:bCs/>
                <w:sz w:val="22"/>
                <w:szCs w:val="22"/>
              </w:rPr>
              <w:t>Principal Amount: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c>
          <w:tcPr>
            <w:tcW w:w="5585" w:type="dxa"/>
            <w:vAlign w:val="center"/>
          </w:tcPr>
          <w:p w14:paraId="60018C86" w14:textId="77777777" w:rsidR="00960FA3" w:rsidRPr="00CB46E0" w:rsidRDefault="00960FA3" w:rsidP="00960FA3">
            <w:pPr>
              <w:pStyle w:val="BodyText"/>
              <w:rPr>
                <w:b/>
                <w:bCs/>
                <w:sz w:val="22"/>
                <w:szCs w:val="22"/>
              </w:rPr>
            </w:pPr>
            <w:r w:rsidRPr="00CB46E0">
              <w:rPr>
                <w:b/>
                <w:bCs/>
                <w:sz w:val="22"/>
                <w:szCs w:val="22"/>
              </w:rPr>
              <w:t>Annual Interest Rate: Zero Percent (0%)</w:t>
            </w:r>
          </w:p>
        </w:tc>
      </w:tr>
      <w:tr w:rsidR="00960FA3" w:rsidRPr="003B54DD" w14:paraId="1F06C842" w14:textId="77777777" w:rsidTr="00CB46E0">
        <w:trPr>
          <w:trHeight w:val="590"/>
          <w:jc w:val="center"/>
        </w:trPr>
        <w:tc>
          <w:tcPr>
            <w:tcW w:w="5575" w:type="dxa"/>
          </w:tcPr>
          <w:p w14:paraId="65762983" w14:textId="77777777" w:rsidR="00960FA3" w:rsidRPr="00CB46E0" w:rsidRDefault="00960FA3" w:rsidP="00CB46E0">
            <w:pPr>
              <w:pStyle w:val="BodyText"/>
              <w:rPr>
                <w:b/>
                <w:bCs/>
                <w:sz w:val="22"/>
                <w:szCs w:val="22"/>
              </w:rPr>
            </w:pPr>
            <w:r w:rsidRPr="00CB46E0">
              <w:rPr>
                <w:b/>
                <w:bCs/>
                <w:sz w:val="22"/>
                <w:szCs w:val="22"/>
              </w:rPr>
              <w:t xml:space="preserve">Promissory Note Effective Date: </w:t>
            </w:r>
          </w:p>
          <w:p w14:paraId="012371D1" w14:textId="77777777" w:rsidR="00960FA3" w:rsidRPr="00CB46E0" w:rsidRDefault="00453BD3" w:rsidP="00CB46E0">
            <w:pPr>
              <w:pStyle w:val="BodyText"/>
              <w:rPr>
                <w:sz w:val="22"/>
                <w:szCs w:val="22"/>
              </w:rPr>
            </w:pPr>
            <w:sdt>
              <w:sdtPr>
                <w:rPr>
                  <w:sz w:val="22"/>
                  <w:szCs w:val="22"/>
                </w:rPr>
                <w:alias w:val="Note_Date"/>
                <w:tag w:val="Note_Date"/>
                <w:id w:val="951291228"/>
                <w:placeholder>
                  <w:docPart w:val="10FFDB86591E432781CF539109333E1D"/>
                </w:placeholder>
                <w:date>
                  <w:dateFormat w:val="MMMM d, yyyy"/>
                  <w:lid w:val="en-US"/>
                  <w:storeMappedDataAs w:val="dateTime"/>
                  <w:calendar w:val="gregorian"/>
                </w:date>
              </w:sdtPr>
              <w:sdtEndPr/>
              <w:sdtContent>
                <w:r w:rsidR="00960FA3" w:rsidRPr="00CB46E0">
                  <w:rPr>
                    <w:sz w:val="22"/>
                    <w:szCs w:val="22"/>
                  </w:rPr>
                  <w:t>ENTER DATE</w:t>
                </w:r>
              </w:sdtContent>
            </w:sdt>
          </w:p>
        </w:tc>
        <w:tc>
          <w:tcPr>
            <w:tcW w:w="5585" w:type="dxa"/>
          </w:tcPr>
          <w:p w14:paraId="47D20FA1" w14:textId="77777777" w:rsidR="00960FA3" w:rsidRPr="00CB46E0" w:rsidRDefault="00960FA3" w:rsidP="00CB46E0">
            <w:pPr>
              <w:pStyle w:val="Header"/>
              <w:rPr>
                <w:b/>
                <w:bCs/>
              </w:rPr>
            </w:pPr>
            <w:r w:rsidRPr="00CB46E0">
              <w:rPr>
                <w:b/>
                <w:bCs/>
              </w:rPr>
              <w:t xml:space="preserve">Promissory Note Maturity Date*:  </w:t>
            </w:r>
          </w:p>
          <w:p w14:paraId="60AE6FE0" w14:textId="77777777" w:rsidR="00960FA3" w:rsidRPr="003B54DD" w:rsidRDefault="00453BD3" w:rsidP="00CB46E0">
            <w:pPr>
              <w:pStyle w:val="Header"/>
            </w:pPr>
            <w:sdt>
              <w:sdtPr>
                <w:alias w:val="Note_Date"/>
                <w:tag w:val="Note_Date"/>
                <w:id w:val="1067921372"/>
                <w:placeholder>
                  <w:docPart w:val="D7829552E24441A697C301AB13703D89"/>
                </w:placeholder>
                <w:date>
                  <w:dateFormat w:val="MMMM d, yyyy"/>
                  <w:lid w:val="en-US"/>
                  <w:storeMappedDataAs w:val="dateTime"/>
                  <w:calendar w:val="gregorian"/>
                </w:date>
              </w:sdtPr>
              <w:sdtEndPr/>
              <w:sdtContent>
                <w:r w:rsidR="00960FA3" w:rsidRPr="00CB46E0">
                  <w:t>ENTER DATE</w:t>
                </w:r>
              </w:sdtContent>
            </w:sdt>
          </w:p>
        </w:tc>
      </w:tr>
    </w:tbl>
    <w:p w14:paraId="5DAB6C7B" w14:textId="5F2CBAF2" w:rsidR="004E5DA1" w:rsidRDefault="004E5DA1">
      <w:pPr>
        <w:pStyle w:val="BodyText"/>
        <w:rPr>
          <w:b/>
          <w:sz w:val="26"/>
        </w:rPr>
      </w:pPr>
    </w:p>
    <w:p w14:paraId="13BC5B5C" w14:textId="77777777" w:rsidR="00E41F91" w:rsidRDefault="00E41F91" w:rsidP="003B3A52">
      <w:pPr>
        <w:pStyle w:val="BodyText"/>
        <w:tabs>
          <w:tab w:val="left" w:pos="2804"/>
        </w:tabs>
        <w:ind w:right="116"/>
        <w:jc w:val="center"/>
        <w:rPr>
          <w:b/>
        </w:rPr>
      </w:pPr>
      <w:r>
        <w:rPr>
          <w:b/>
        </w:rPr>
        <w:t>Article 1</w:t>
      </w:r>
    </w:p>
    <w:p w14:paraId="02EB378F" w14:textId="77777777" w:rsidR="00394DB9" w:rsidRDefault="00394DB9" w:rsidP="00B467BF">
      <w:pPr>
        <w:pStyle w:val="BodyText"/>
        <w:tabs>
          <w:tab w:val="left" w:pos="2804"/>
        </w:tabs>
        <w:ind w:left="120" w:right="116"/>
        <w:jc w:val="center"/>
        <w:rPr>
          <w:b/>
        </w:rPr>
      </w:pPr>
    </w:p>
    <w:p w14:paraId="25B021D3" w14:textId="6FF0F947" w:rsidR="00E41F91" w:rsidRDefault="00E41F91" w:rsidP="00D12976">
      <w:pPr>
        <w:pStyle w:val="BodyText"/>
        <w:tabs>
          <w:tab w:val="left" w:pos="2804"/>
        </w:tabs>
        <w:ind w:right="116"/>
        <w:rPr>
          <w:b/>
        </w:rPr>
      </w:pPr>
      <w:bookmarkStart w:id="1" w:name="_Hlk71092968"/>
      <w:r>
        <w:rPr>
          <w:b/>
        </w:rPr>
        <w:t>Section 1.1</w:t>
      </w:r>
      <w:r w:rsidR="00922F40">
        <w:rPr>
          <w:b/>
        </w:rPr>
        <w:t xml:space="preserve"> </w:t>
      </w:r>
      <w:r w:rsidR="00131B0E">
        <w:rPr>
          <w:b/>
        </w:rPr>
        <w:t>Definitions</w:t>
      </w:r>
    </w:p>
    <w:bookmarkEnd w:id="1"/>
    <w:p w14:paraId="6A05A809" w14:textId="77777777" w:rsidR="00394DB9" w:rsidRDefault="00394DB9" w:rsidP="00B467BF">
      <w:pPr>
        <w:pStyle w:val="BodyText"/>
        <w:tabs>
          <w:tab w:val="left" w:pos="2804"/>
        </w:tabs>
        <w:ind w:left="120" w:right="116"/>
        <w:rPr>
          <w:b/>
        </w:rPr>
      </w:pPr>
    </w:p>
    <w:p w14:paraId="2AD13933" w14:textId="4FB6B42B" w:rsidR="00E41F91" w:rsidRDefault="00E41F91" w:rsidP="00430E30">
      <w:pPr>
        <w:pStyle w:val="BodyText"/>
        <w:tabs>
          <w:tab w:val="left" w:pos="2804"/>
        </w:tabs>
        <w:spacing w:after="120"/>
        <w:ind w:right="115"/>
        <w:jc w:val="both"/>
      </w:pPr>
      <w:r>
        <w:t xml:space="preserve">The terms used in </w:t>
      </w:r>
      <w:r w:rsidRPr="0071222A">
        <w:t xml:space="preserve">this </w:t>
      </w:r>
      <w:r w:rsidR="00563035" w:rsidRPr="00D112E0">
        <w:t xml:space="preserve">Unsecured Forgivable Promissory </w:t>
      </w:r>
      <w:r w:rsidR="00563035" w:rsidRPr="0071222A">
        <w:t>Note</w:t>
      </w:r>
      <w:r w:rsidR="00D71A38">
        <w:t xml:space="preserve"> </w:t>
      </w:r>
      <w:r>
        <w:t>shall have, unless the context clearly indicates otherwise, the meanings specified within this Article:</w:t>
      </w:r>
    </w:p>
    <w:p w14:paraId="40332462" w14:textId="77777777" w:rsidR="003B3A52" w:rsidRPr="00527380" w:rsidRDefault="003B3A52" w:rsidP="003B3A52">
      <w:pPr>
        <w:pStyle w:val="BodyText"/>
        <w:numPr>
          <w:ilvl w:val="0"/>
          <w:numId w:val="6"/>
        </w:numPr>
        <w:tabs>
          <w:tab w:val="left" w:pos="2804"/>
        </w:tabs>
        <w:spacing w:after="120"/>
        <w:ind w:right="115"/>
        <w:jc w:val="both"/>
        <w:rPr>
          <w:b/>
          <w:bCs/>
        </w:rPr>
      </w:pPr>
      <w:r w:rsidRPr="003C4AE1">
        <w:rPr>
          <w:b/>
          <w:bCs/>
        </w:rPr>
        <w:t>“</w:t>
      </w:r>
      <w:r w:rsidRPr="00434717">
        <w:rPr>
          <w:b/>
        </w:rPr>
        <w:t>Action Plan</w:t>
      </w:r>
      <w:r w:rsidRPr="003C4AE1">
        <w:rPr>
          <w:b/>
          <w:bCs/>
        </w:rPr>
        <w:t>”</w:t>
      </w:r>
      <w:r>
        <w:t xml:space="preserve"> </w:t>
      </w:r>
      <w:r w:rsidRPr="005057BD">
        <w:t xml:space="preserve">means a State of Texas plan submitted to and approved by HUD outlining the proposed activities to be funded by one or more CDBG-DR allocations from the U.S. Department of Housing and Urban Development. Action Plans are available on the GLO’s disaster recovery website at </w:t>
      </w:r>
      <w:hyperlink r:id="rId12" w:history="1">
        <w:r w:rsidRPr="005057BD">
          <w:rPr>
            <w:rStyle w:val="Hyperlink"/>
          </w:rPr>
          <w:t>http://recovery.texas.gov/local-government/hud-requirements-reports/index.html</w:t>
        </w:r>
      </w:hyperlink>
      <w:r w:rsidRPr="005057BD">
        <w:rPr>
          <w:rStyle w:val="Hyperlink"/>
        </w:rPr>
        <w:t>.</w:t>
      </w:r>
    </w:p>
    <w:p w14:paraId="0DDCAA73" w14:textId="027A5FCF" w:rsidR="00922F40" w:rsidRDefault="004D6163" w:rsidP="000745FB">
      <w:pPr>
        <w:pStyle w:val="BodyText"/>
        <w:numPr>
          <w:ilvl w:val="0"/>
          <w:numId w:val="6"/>
        </w:numPr>
        <w:tabs>
          <w:tab w:val="left" w:pos="2804"/>
        </w:tabs>
        <w:spacing w:after="120"/>
        <w:ind w:right="115"/>
        <w:jc w:val="both"/>
      </w:pPr>
      <w:r>
        <w:rPr>
          <w:b/>
        </w:rPr>
        <w:t>“Borrower</w:t>
      </w:r>
      <w:r w:rsidR="00646816">
        <w:rPr>
          <w:b/>
        </w:rPr>
        <w:t>(s)</w:t>
      </w:r>
      <w:r>
        <w:rPr>
          <w:b/>
        </w:rPr>
        <w:t>”</w:t>
      </w:r>
      <w:r>
        <w:t xml:space="preserve"> means</w:t>
      </w:r>
      <w:r w:rsidR="002477E6">
        <w:t xml:space="preserve"> </w:t>
      </w:r>
      <w:r w:rsidR="007A0D46" w:rsidRPr="0099121F">
        <w:t>the H</w:t>
      </w:r>
      <w:r w:rsidR="007A0D46">
        <w:t>R</w:t>
      </w:r>
      <w:r w:rsidR="007A0D46" w:rsidRPr="0099121F">
        <w:t>P participant</w:t>
      </w:r>
      <w:r w:rsidR="00412624">
        <w:t xml:space="preserve"> </w:t>
      </w:r>
      <w:r w:rsidR="007A0D46" w:rsidRPr="0099121F">
        <w:t xml:space="preserve">who </w:t>
      </w:r>
      <w:r w:rsidR="00646816">
        <w:t xml:space="preserve">receives </w:t>
      </w:r>
      <w:r w:rsidR="007A0D46">
        <w:t>HRP</w:t>
      </w:r>
      <w:r w:rsidR="007A0D46" w:rsidRPr="0099121F">
        <w:t xml:space="preserve"> funding</w:t>
      </w:r>
      <w:r w:rsidR="00646816">
        <w:t xml:space="preserve"> as governed by this Note</w:t>
      </w:r>
      <w:r w:rsidR="007A0D46" w:rsidRPr="0099121F">
        <w:t>.</w:t>
      </w:r>
    </w:p>
    <w:p w14:paraId="1ABC4ED4" w14:textId="6CCFFA23" w:rsidR="007B61BA" w:rsidRDefault="007B61BA" w:rsidP="00430E30">
      <w:pPr>
        <w:pStyle w:val="BodyText"/>
        <w:numPr>
          <w:ilvl w:val="0"/>
          <w:numId w:val="6"/>
        </w:numPr>
        <w:tabs>
          <w:tab w:val="left" w:pos="2804"/>
        </w:tabs>
        <w:spacing w:before="120" w:after="120"/>
        <w:ind w:right="115"/>
        <w:jc w:val="both"/>
      </w:pPr>
      <w:r w:rsidRPr="007C00E8">
        <w:rPr>
          <w:b/>
        </w:rPr>
        <w:t>“CDBG-DR”</w:t>
      </w:r>
      <w:r w:rsidRPr="007C00E8">
        <w:t xml:space="preserve"> means the Community Development Block Grant Disaster Recovery</w:t>
      </w:r>
      <w:r w:rsidR="007C00E8" w:rsidRPr="007C00E8">
        <w:t xml:space="preserve"> Program,</w:t>
      </w:r>
      <w:r w:rsidR="00CF6555">
        <w:t xml:space="preserve"> </w:t>
      </w:r>
      <w:r w:rsidR="00386182">
        <w:t>administered by HUD</w:t>
      </w:r>
      <w:r w:rsidR="008527DB">
        <w:t>.</w:t>
      </w:r>
    </w:p>
    <w:p w14:paraId="6D8030F1" w14:textId="32269942" w:rsidR="0036122F" w:rsidRPr="009D5C9C" w:rsidRDefault="00F4343B">
      <w:pPr>
        <w:pStyle w:val="BodyText"/>
        <w:numPr>
          <w:ilvl w:val="0"/>
          <w:numId w:val="6"/>
        </w:numPr>
        <w:tabs>
          <w:tab w:val="left" w:pos="2804"/>
        </w:tabs>
        <w:spacing w:after="120"/>
        <w:ind w:right="115"/>
        <w:jc w:val="both"/>
      </w:pPr>
      <w:r w:rsidRPr="00DC3A8B">
        <w:rPr>
          <w:b/>
          <w:bCs/>
        </w:rPr>
        <w:t>“</w:t>
      </w:r>
      <w:r w:rsidR="0036122F" w:rsidRPr="00E77F90">
        <w:rPr>
          <w:b/>
          <w:bCs/>
        </w:rPr>
        <w:t>Disaster</w:t>
      </w:r>
      <w:r w:rsidR="0036122F" w:rsidRPr="00DC3A8B">
        <w:t xml:space="preserve">” </w:t>
      </w:r>
      <w:r w:rsidR="0036122F" w:rsidRPr="009D5C9C">
        <w:t xml:space="preserve">(or collectively </w:t>
      </w:r>
      <w:r w:rsidR="0036122F" w:rsidRPr="00DC3A8B">
        <w:t>“</w:t>
      </w:r>
      <w:r w:rsidR="0036122F" w:rsidRPr="00E77F90">
        <w:t>Disasters</w:t>
      </w:r>
      <w:r w:rsidR="0036122F" w:rsidRPr="00DC3A8B">
        <w:t xml:space="preserve">”) means the </w:t>
      </w:r>
      <w:r w:rsidR="00F330E7" w:rsidRPr="00DC3A8B">
        <w:t xml:space="preserve">means weather-related event for which the Presidentially-declared disaster event for which the GLO is administrating CDBG-DR funding </w:t>
      </w:r>
      <w:r w:rsidR="00F330E7" w:rsidRPr="00DC3A8B">
        <w:lastRenderedPageBreak/>
        <w:t xml:space="preserve">relating to the Program. </w:t>
      </w:r>
    </w:p>
    <w:p w14:paraId="5EE27500" w14:textId="73E3808D" w:rsidR="00210D3E" w:rsidRPr="0077539E" w:rsidRDefault="00210D3E" w:rsidP="00210D3E">
      <w:pPr>
        <w:pStyle w:val="BodyText"/>
        <w:numPr>
          <w:ilvl w:val="0"/>
          <w:numId w:val="6"/>
        </w:numPr>
        <w:tabs>
          <w:tab w:val="left" w:pos="2804"/>
        </w:tabs>
        <w:spacing w:before="120" w:after="120"/>
        <w:ind w:right="115"/>
        <w:jc w:val="both"/>
      </w:pPr>
      <w:r w:rsidRPr="0077539E">
        <w:rPr>
          <w:b/>
        </w:rPr>
        <w:t>“Effective Date”</w:t>
      </w:r>
      <w:r w:rsidRPr="0077539E">
        <w:t xml:space="preserve"> means the date on which all terms, conditions, and obligations of the Note become effective and binding. The Effective Date shall be the date noted in the </w:t>
      </w:r>
      <w:r>
        <w:t>Borrower</w:t>
      </w:r>
      <w:r w:rsidRPr="0077539E">
        <w:t xml:space="preserve"> Information table</w:t>
      </w:r>
      <w:r>
        <w:t xml:space="preserve"> herein</w:t>
      </w:r>
      <w:r w:rsidRPr="0077539E">
        <w:t>.</w:t>
      </w:r>
    </w:p>
    <w:p w14:paraId="72427DD7" w14:textId="20F65423" w:rsidR="00AE69F4" w:rsidRDefault="000B08C5" w:rsidP="004F56FB">
      <w:pPr>
        <w:pStyle w:val="BodyText"/>
        <w:numPr>
          <w:ilvl w:val="0"/>
          <w:numId w:val="6"/>
        </w:numPr>
        <w:tabs>
          <w:tab w:val="left" w:pos="2804"/>
        </w:tabs>
        <w:spacing w:after="120"/>
        <w:ind w:right="115"/>
        <w:jc w:val="both"/>
      </w:pPr>
      <w:r>
        <w:rPr>
          <w:b/>
          <w:bCs/>
        </w:rPr>
        <w:t xml:space="preserve">“GLO” </w:t>
      </w:r>
      <w:r w:rsidRPr="003C1C9A">
        <w:t xml:space="preserve">means the </w:t>
      </w:r>
      <w:r>
        <w:t xml:space="preserve">Texas </w:t>
      </w:r>
      <w:r w:rsidRPr="003C1C9A">
        <w:t>General Land Office.</w:t>
      </w:r>
      <w:r w:rsidRPr="0099121F">
        <w:t xml:space="preserve"> </w:t>
      </w:r>
    </w:p>
    <w:p w14:paraId="7BE29611" w14:textId="77777777" w:rsidR="00AE69F4" w:rsidRPr="0099121F" w:rsidRDefault="00AE69F4" w:rsidP="00AE69F4">
      <w:pPr>
        <w:pStyle w:val="BodyText"/>
        <w:numPr>
          <w:ilvl w:val="0"/>
          <w:numId w:val="6"/>
        </w:numPr>
        <w:spacing w:after="120"/>
        <w:ind w:right="115"/>
        <w:jc w:val="both"/>
      </w:pPr>
      <w:r w:rsidRPr="0099121F">
        <w:rPr>
          <w:b/>
        </w:rPr>
        <w:t>“GLO Designated Representative”</w:t>
      </w:r>
      <w:r w:rsidRPr="00C60215">
        <w:rPr>
          <w:bCs/>
        </w:rPr>
        <w:t xml:space="preserve"> or</w:t>
      </w:r>
      <w:r w:rsidRPr="0099121F">
        <w:rPr>
          <w:b/>
        </w:rPr>
        <w:t xml:space="preserve"> “GDR” </w:t>
      </w:r>
      <w:r w:rsidRPr="0099121F">
        <w:t>means a vendor procured by the GLO to provide services necessary to implement the</w:t>
      </w:r>
      <w:r>
        <w:t xml:space="preserve"> Program</w:t>
      </w:r>
      <w:r w:rsidRPr="0099121F">
        <w:t xml:space="preserve"> or act on behalf of the GLO.</w:t>
      </w:r>
    </w:p>
    <w:p w14:paraId="0E52E071" w14:textId="167F6B38" w:rsidR="00310289" w:rsidRPr="004F56FB" w:rsidRDefault="00310289" w:rsidP="00A978AB">
      <w:pPr>
        <w:pStyle w:val="BodyText"/>
        <w:numPr>
          <w:ilvl w:val="0"/>
          <w:numId w:val="6"/>
        </w:numPr>
        <w:tabs>
          <w:tab w:val="left" w:pos="2804"/>
        </w:tabs>
        <w:spacing w:before="120" w:after="120"/>
        <w:ind w:right="115"/>
        <w:jc w:val="both"/>
      </w:pPr>
      <w:r w:rsidRPr="0077539E">
        <w:rPr>
          <w:b/>
        </w:rPr>
        <w:t>“Effective Date”</w:t>
      </w:r>
      <w:r w:rsidRPr="0077539E">
        <w:t xml:space="preserve"> means the date </w:t>
      </w:r>
      <w:r w:rsidR="001A31DA" w:rsidRPr="0077539E">
        <w:t xml:space="preserve">on which all terms, conditions, and obligations of the Note become effective and binding. The Effective Date shall be the date noted in the </w:t>
      </w:r>
      <w:r w:rsidR="00B70345">
        <w:t>B</w:t>
      </w:r>
      <w:r w:rsidR="008B7AD6">
        <w:t xml:space="preserve">orrower </w:t>
      </w:r>
      <w:r w:rsidR="001A31DA" w:rsidRPr="0077539E">
        <w:t>Information table</w:t>
      </w:r>
      <w:r w:rsidR="0077539E">
        <w:t xml:space="preserve"> herein</w:t>
      </w:r>
      <w:r w:rsidR="001A31DA" w:rsidRPr="0077539E">
        <w:t>.</w:t>
      </w:r>
    </w:p>
    <w:p w14:paraId="5BED5A79" w14:textId="33B0D83E" w:rsidR="00B05F54" w:rsidRPr="00C649E2" w:rsidRDefault="0018396C" w:rsidP="004F56FB">
      <w:pPr>
        <w:pStyle w:val="BodyText"/>
        <w:numPr>
          <w:ilvl w:val="0"/>
          <w:numId w:val="6"/>
        </w:numPr>
        <w:tabs>
          <w:tab w:val="left" w:pos="2804"/>
        </w:tabs>
        <w:spacing w:before="120" w:after="120"/>
        <w:ind w:right="115"/>
        <w:jc w:val="both"/>
      </w:pPr>
      <w:r w:rsidRPr="00B53716">
        <w:rPr>
          <w:b/>
        </w:rPr>
        <w:t>“</w:t>
      </w:r>
      <w:r w:rsidRPr="00A978AB">
        <w:rPr>
          <w:b/>
        </w:rPr>
        <w:t>HRP”</w:t>
      </w:r>
      <w:r w:rsidRPr="002D5E68">
        <w:t xml:space="preserve"> </w:t>
      </w:r>
      <w:r w:rsidR="00B53716">
        <w:t>or “</w:t>
      </w:r>
      <w:r w:rsidR="00B53716" w:rsidRPr="00862567">
        <w:rPr>
          <w:b/>
          <w:bCs/>
        </w:rPr>
        <w:t>Program</w:t>
      </w:r>
      <w:r w:rsidR="00B53716">
        <w:t xml:space="preserve">” </w:t>
      </w:r>
      <w:r w:rsidRPr="002D5E68">
        <w:t>means th</w:t>
      </w:r>
      <w:r w:rsidR="00B53716">
        <w:t xml:space="preserve">e </w:t>
      </w:r>
      <w:r w:rsidR="00C649E2">
        <w:t xml:space="preserve">GLO’s </w:t>
      </w:r>
      <w:r w:rsidR="00B53716">
        <w:t>Homeowner</w:t>
      </w:r>
      <w:r w:rsidR="00942908">
        <w:t xml:space="preserve"> Reimbursement P</w:t>
      </w:r>
      <w:r w:rsidRPr="002D5E68">
        <w:t xml:space="preserve">rogram administered by Lender </w:t>
      </w:r>
      <w:r w:rsidR="007A228E">
        <w:rPr>
          <w:bCs/>
        </w:rPr>
        <w:t xml:space="preserve">using an allocation of HUD CDBG-DR funding allocated under the GLO Action Plans, </w:t>
      </w:r>
      <w:r w:rsidRPr="002D5E68">
        <w:t>under which Lender shall issue forgivable loans to reimburse eligible expenses incurred by homeowners relating to the repair, rehabilitation, reconstruction</w:t>
      </w:r>
      <w:r w:rsidR="00AF11BE" w:rsidRPr="002D5E68">
        <w:t>, elevation, or mit</w:t>
      </w:r>
      <w:r w:rsidR="002D5E68" w:rsidRPr="002D5E68">
        <w:t>igation</w:t>
      </w:r>
      <w:r w:rsidRPr="002D5E68">
        <w:t xml:space="preserve"> of their p</w:t>
      </w:r>
      <w:r w:rsidR="00883185">
        <w:t xml:space="preserve">rincipal place of residence </w:t>
      </w:r>
      <w:r w:rsidRPr="002D5E68">
        <w:t>damage</w:t>
      </w:r>
      <w:r w:rsidR="00FC5CF1">
        <w:t>d</w:t>
      </w:r>
      <w:r w:rsidRPr="002D5E68">
        <w:t xml:space="preserve"> caused by </w:t>
      </w:r>
      <w:r w:rsidR="007C46BA">
        <w:t xml:space="preserve">one </w:t>
      </w:r>
      <w:r w:rsidR="007C46BA" w:rsidRPr="007C46BA">
        <w:t xml:space="preserve">of </w:t>
      </w:r>
      <w:r w:rsidR="00FC78CB" w:rsidRPr="00FC5CF1">
        <w:t xml:space="preserve">the </w:t>
      </w:r>
      <w:r w:rsidR="00BE6228" w:rsidRPr="00F65294">
        <w:t>Disaster</w:t>
      </w:r>
      <w:r w:rsidR="0055729C" w:rsidRPr="00F65294">
        <w:t>s</w:t>
      </w:r>
      <w:r w:rsidR="007C46BA" w:rsidRPr="007C46BA">
        <w:t>.</w:t>
      </w:r>
    </w:p>
    <w:p w14:paraId="3BB4C10E" w14:textId="473E8B87" w:rsidR="00B05F54" w:rsidRPr="00B53716" w:rsidRDefault="00B05F54" w:rsidP="00B05F54">
      <w:pPr>
        <w:pStyle w:val="BodyText"/>
        <w:numPr>
          <w:ilvl w:val="0"/>
          <w:numId w:val="6"/>
        </w:numPr>
        <w:spacing w:after="120"/>
        <w:ind w:right="115"/>
        <w:jc w:val="both"/>
      </w:pPr>
      <w:r>
        <w:rPr>
          <w:b/>
        </w:rPr>
        <w:t xml:space="preserve">“HUD” </w:t>
      </w:r>
      <w:r w:rsidRPr="00D03720">
        <w:rPr>
          <w:bCs/>
        </w:rPr>
        <w:t>means the U.S. Department of Housing and Urban Development.</w:t>
      </w:r>
    </w:p>
    <w:p w14:paraId="118BE978" w14:textId="2BBA4378" w:rsidR="00C91515" w:rsidRDefault="00C91515" w:rsidP="00C91515">
      <w:pPr>
        <w:pStyle w:val="BodyText"/>
        <w:numPr>
          <w:ilvl w:val="0"/>
          <w:numId w:val="6"/>
        </w:numPr>
        <w:tabs>
          <w:tab w:val="left" w:pos="2804"/>
        </w:tabs>
        <w:spacing w:before="120" w:after="120"/>
        <w:ind w:right="116"/>
        <w:jc w:val="both"/>
      </w:pPr>
      <w:r w:rsidRPr="00B05F54">
        <w:rPr>
          <w:b/>
        </w:rPr>
        <w:t>“Lender”</w:t>
      </w:r>
      <w:r>
        <w:t xml:space="preserve"> means the GLO in its capacity to make funds available to </w:t>
      </w:r>
      <w:r w:rsidR="00927C13">
        <w:t>Borrower(s)</w:t>
      </w:r>
      <w:r>
        <w:t xml:space="preserve"> with the expectation that those funds will be repaid in accordance with the terms outlined in this Note.</w:t>
      </w:r>
    </w:p>
    <w:p w14:paraId="457B8C64" w14:textId="099A257B" w:rsidR="0020423B" w:rsidRDefault="0020423B" w:rsidP="004F56FB">
      <w:pPr>
        <w:pStyle w:val="BodyText"/>
        <w:numPr>
          <w:ilvl w:val="0"/>
          <w:numId w:val="6"/>
        </w:numPr>
        <w:tabs>
          <w:tab w:val="left" w:pos="720"/>
        </w:tabs>
        <w:spacing w:before="120" w:after="120"/>
        <w:ind w:right="116"/>
        <w:jc w:val="both"/>
      </w:pPr>
      <w:r>
        <w:rPr>
          <w:b/>
        </w:rPr>
        <w:t xml:space="preserve">“Low- to Moderate Income Household” </w:t>
      </w:r>
      <w:r w:rsidRPr="0085072E">
        <w:rPr>
          <w:bCs/>
        </w:rPr>
        <w:t>or</w:t>
      </w:r>
      <w:r>
        <w:rPr>
          <w:b/>
        </w:rPr>
        <w:t xml:space="preserve"> “LMI Household” </w:t>
      </w:r>
      <w:r>
        <w:rPr>
          <w:bCs/>
        </w:rPr>
        <w:t>means a household with an annual income that is</w:t>
      </w:r>
      <w:r w:rsidR="00955A7C">
        <w:rPr>
          <w:bCs/>
        </w:rPr>
        <w:t xml:space="preserve"> </w:t>
      </w:r>
      <w:r w:rsidRPr="005158EC">
        <w:rPr>
          <w:bCs/>
        </w:rPr>
        <w:t>below 80% of the area’s median income</w:t>
      </w:r>
      <w:r w:rsidRPr="00986965">
        <w:rPr>
          <w:bCs/>
        </w:rPr>
        <w:t>,</w:t>
      </w:r>
      <w:r>
        <w:rPr>
          <w:bCs/>
        </w:rPr>
        <w:t xml:space="preserve"> adjusted for family size, as verified by the Lender. </w:t>
      </w:r>
    </w:p>
    <w:p w14:paraId="5115232F" w14:textId="0EAB50A0" w:rsidR="004D6163" w:rsidRPr="008F1684" w:rsidRDefault="004D6163" w:rsidP="00430E30">
      <w:pPr>
        <w:pStyle w:val="BodyText"/>
        <w:numPr>
          <w:ilvl w:val="0"/>
          <w:numId w:val="6"/>
        </w:numPr>
        <w:tabs>
          <w:tab w:val="left" w:pos="2804"/>
        </w:tabs>
        <w:spacing w:before="120" w:after="120"/>
        <w:ind w:right="116"/>
        <w:jc w:val="both"/>
      </w:pPr>
      <w:r w:rsidRPr="00E607BD">
        <w:rPr>
          <w:b/>
        </w:rPr>
        <w:t>“</w:t>
      </w:r>
      <w:r w:rsidRPr="008F1684">
        <w:rPr>
          <w:b/>
        </w:rPr>
        <w:t>Maturity Date”</w:t>
      </w:r>
      <w:r w:rsidRPr="008F1684">
        <w:t xml:space="preserve"> means the date</w:t>
      </w:r>
      <w:r w:rsidR="002B7713" w:rsidRPr="008F1684">
        <w:t xml:space="preserve"> one (1) year after the Effective Date of this Note,</w:t>
      </w:r>
      <w:r w:rsidRPr="008F1684">
        <w:t xml:space="preserve"> on which the </w:t>
      </w:r>
      <w:r w:rsidR="002B7713" w:rsidRPr="008F1684">
        <w:t>P</w:t>
      </w:r>
      <w:r w:rsidRPr="008F1684">
        <w:t xml:space="preserve">rincipal </w:t>
      </w:r>
      <w:r w:rsidR="002B7713" w:rsidRPr="008F1684">
        <w:t>A</w:t>
      </w:r>
      <w:r w:rsidRPr="008F1684">
        <w:t>mount of this Note becomes due in full.</w:t>
      </w:r>
    </w:p>
    <w:p w14:paraId="7E1DB0D0" w14:textId="3075CDFA" w:rsidR="00BB3533" w:rsidRPr="004D6163" w:rsidRDefault="00BB3533" w:rsidP="00430E30">
      <w:pPr>
        <w:pStyle w:val="BodyText"/>
        <w:numPr>
          <w:ilvl w:val="0"/>
          <w:numId w:val="6"/>
        </w:numPr>
        <w:tabs>
          <w:tab w:val="left" w:pos="2804"/>
        </w:tabs>
        <w:spacing w:before="120" w:after="120"/>
        <w:ind w:right="116"/>
        <w:jc w:val="both"/>
      </w:pPr>
      <w:r>
        <w:rPr>
          <w:b/>
        </w:rPr>
        <w:t>“Party”</w:t>
      </w:r>
      <w:r>
        <w:t xml:space="preserve"> or </w:t>
      </w:r>
      <w:r>
        <w:rPr>
          <w:b/>
        </w:rPr>
        <w:t>“Parties”</w:t>
      </w:r>
      <w:r>
        <w:t xml:space="preserve"> means one or more of the individuals or entities executing this Promissory Note and agreeing to be bound by the terms and conditions herein.</w:t>
      </w:r>
    </w:p>
    <w:p w14:paraId="06F257AA" w14:textId="55799B5D" w:rsidR="004D6163" w:rsidRDefault="004D6163" w:rsidP="00430E30">
      <w:pPr>
        <w:pStyle w:val="BodyText"/>
        <w:numPr>
          <w:ilvl w:val="0"/>
          <w:numId w:val="6"/>
        </w:numPr>
        <w:tabs>
          <w:tab w:val="left" w:pos="2804"/>
        </w:tabs>
        <w:spacing w:before="120" w:after="120"/>
        <w:ind w:right="116"/>
        <w:jc w:val="both"/>
      </w:pPr>
      <w:r>
        <w:rPr>
          <w:b/>
        </w:rPr>
        <w:t>“Principal Amount”</w:t>
      </w:r>
      <w:r>
        <w:t xml:space="preserve"> means the total amount of funds borrowed by </w:t>
      </w:r>
      <w:r w:rsidR="00927C13">
        <w:t>Borrower(s)</w:t>
      </w:r>
      <w:r>
        <w:t xml:space="preserve"> and, as that amount is </w:t>
      </w:r>
      <w:r w:rsidR="000459F4" w:rsidRPr="00A80675">
        <w:t>forgiven</w:t>
      </w:r>
      <w:r w:rsidR="001542E1" w:rsidRPr="00A80675">
        <w:t xml:space="preserve"> or </w:t>
      </w:r>
      <w:r w:rsidRPr="00A80675">
        <w:t>repaid</w:t>
      </w:r>
      <w:r>
        <w:t xml:space="preserve"> in accordance with the terms of this Note, the evolving outstanding balance.</w:t>
      </w:r>
    </w:p>
    <w:p w14:paraId="0C65CDA5" w14:textId="773D9CAE" w:rsidR="00A56915" w:rsidRDefault="00A56915" w:rsidP="00430E30">
      <w:pPr>
        <w:pStyle w:val="BodyText"/>
        <w:numPr>
          <w:ilvl w:val="0"/>
          <w:numId w:val="6"/>
        </w:numPr>
        <w:tabs>
          <w:tab w:val="left" w:pos="2804"/>
        </w:tabs>
        <w:spacing w:before="120" w:after="120"/>
        <w:ind w:right="116"/>
        <w:jc w:val="both"/>
      </w:pPr>
      <w:r>
        <w:rPr>
          <w:b/>
        </w:rPr>
        <w:t xml:space="preserve">“Promissory Note” </w:t>
      </w:r>
      <w:r w:rsidRPr="00430E30">
        <w:t>or</w:t>
      </w:r>
      <w:r>
        <w:rPr>
          <w:b/>
        </w:rPr>
        <w:t xml:space="preserve"> “Note”</w:t>
      </w:r>
      <w:r>
        <w:t xml:space="preserve"> means this written agreement</w:t>
      </w:r>
      <w:r w:rsidR="00201D47">
        <w:t xml:space="preserve">, including any amendments, between the </w:t>
      </w:r>
      <w:r w:rsidR="00927C13">
        <w:t>Borrower(s)</w:t>
      </w:r>
      <w:r w:rsidR="00201D47">
        <w:t xml:space="preserve"> and the Lender in which the Borrower</w:t>
      </w:r>
      <w:r w:rsidR="00927C13">
        <w:t>(s)</w:t>
      </w:r>
      <w:r w:rsidR="00201D47">
        <w:t xml:space="preserve"> agree</w:t>
      </w:r>
      <w:r>
        <w:t xml:space="preserve"> to pay the stated sum according to the provisions listed below, which may be executed in any number of counterparts, each of which shall be an original, but all of which, taken together, shall be deemed to constitute one and the same instrument.</w:t>
      </w:r>
    </w:p>
    <w:p w14:paraId="75C8982D" w14:textId="4521F1E1" w:rsidR="00D506D0" w:rsidRPr="00E50853" w:rsidRDefault="006F1FF4" w:rsidP="00D506D0">
      <w:pPr>
        <w:pStyle w:val="BodyText"/>
        <w:tabs>
          <w:tab w:val="left" w:pos="90"/>
          <w:tab w:val="left" w:pos="2804"/>
        </w:tabs>
        <w:spacing w:before="120" w:after="120"/>
        <w:ind w:left="360" w:right="116" w:hanging="360"/>
        <w:jc w:val="both"/>
      </w:pPr>
      <w:r w:rsidRPr="00C66DB9">
        <w:rPr>
          <w:bCs/>
        </w:rPr>
        <w:t>(q)</w:t>
      </w:r>
      <w:r>
        <w:rPr>
          <w:b/>
        </w:rPr>
        <w:tab/>
      </w:r>
      <w:r w:rsidR="004B3EE3" w:rsidRPr="0077539E">
        <w:rPr>
          <w:b/>
        </w:rPr>
        <w:t xml:space="preserve">“Property” </w:t>
      </w:r>
      <w:r w:rsidR="004B3EE3" w:rsidRPr="0077539E">
        <w:t xml:space="preserve">means the </w:t>
      </w:r>
      <w:r w:rsidR="0015771F" w:rsidRPr="0077539E">
        <w:t>real property</w:t>
      </w:r>
      <w:r w:rsidR="00F452B6">
        <w:t xml:space="preserve">, that was damaged as a result of the Presidentially-declared </w:t>
      </w:r>
      <w:r w:rsidR="001F0775">
        <w:t>D</w:t>
      </w:r>
      <w:r w:rsidR="00F452B6">
        <w:t>isaster</w:t>
      </w:r>
      <w:r w:rsidR="001E7507">
        <w:t>,</w:t>
      </w:r>
      <w:r w:rsidR="0015771F" w:rsidRPr="0077539E">
        <w:t xml:space="preserve"> </w:t>
      </w:r>
      <w:r w:rsidR="00D506D0" w:rsidRPr="00E50853">
        <w:t xml:space="preserve">owned and inhabited by </w:t>
      </w:r>
      <w:r w:rsidR="00927C13">
        <w:t>Borrower(s)</w:t>
      </w:r>
      <w:r w:rsidR="00D506D0" w:rsidRPr="00E50853">
        <w:t xml:space="preserve"> as his, her, or their primary residence.</w:t>
      </w:r>
    </w:p>
    <w:p w14:paraId="5E8AACA5" w14:textId="2A9E3D28" w:rsidR="007631B1" w:rsidRDefault="00C66DB9" w:rsidP="006445F3">
      <w:pPr>
        <w:pStyle w:val="BodyText"/>
        <w:tabs>
          <w:tab w:val="left" w:pos="2804"/>
        </w:tabs>
        <w:spacing w:before="120" w:after="120"/>
        <w:ind w:left="360" w:right="116" w:hanging="360"/>
        <w:jc w:val="both"/>
      </w:pPr>
      <w:r w:rsidRPr="00C66DB9">
        <w:rPr>
          <w:bCs/>
        </w:rPr>
        <w:t>(r)</w:t>
      </w:r>
      <w:r w:rsidR="006445F3" w:rsidRPr="006445F3">
        <w:rPr>
          <w:bCs/>
        </w:rPr>
        <w:t xml:space="preserve"> </w:t>
      </w:r>
      <w:r w:rsidR="007631B1" w:rsidRPr="006445F3">
        <w:rPr>
          <w:b/>
        </w:rPr>
        <w:t>“T</w:t>
      </w:r>
      <w:r w:rsidR="007631B1">
        <w:rPr>
          <w:b/>
        </w:rPr>
        <w:t>erms of Payment”</w:t>
      </w:r>
      <w:r w:rsidR="007631B1">
        <w:t xml:space="preserve"> means the provisions contained herein that circumscribe the manner in which the </w:t>
      </w:r>
      <w:r w:rsidR="004C3C92">
        <w:t>f</w:t>
      </w:r>
      <w:r w:rsidR="007631B1">
        <w:t xml:space="preserve">unds described in </w:t>
      </w:r>
      <w:r w:rsidR="004C3C92">
        <w:t>this</w:t>
      </w:r>
      <w:r w:rsidR="007631B1">
        <w:t xml:space="preserve"> Note are to be repaid.</w:t>
      </w:r>
    </w:p>
    <w:p w14:paraId="2690251E" w14:textId="6B60E388" w:rsidR="00EB04BC" w:rsidRDefault="00EB04BC" w:rsidP="00430E30">
      <w:pPr>
        <w:pStyle w:val="BodyText"/>
        <w:tabs>
          <w:tab w:val="left" w:pos="2804"/>
        </w:tabs>
        <w:spacing w:before="120" w:after="120"/>
        <w:ind w:right="116"/>
        <w:jc w:val="both"/>
      </w:pPr>
      <w:r w:rsidRPr="00D12976">
        <w:rPr>
          <w:b/>
        </w:rPr>
        <w:t>Contextual Note:</w:t>
      </w:r>
      <w:r w:rsidRPr="001A768D">
        <w:t xml:space="preserve"> </w:t>
      </w:r>
      <w:r w:rsidRPr="00D12976">
        <w:t>Where the context requires, use of singular nouns and pronouns in this Note include the plural, and vice versa.</w:t>
      </w:r>
    </w:p>
    <w:p w14:paraId="230B4E39" w14:textId="77777777" w:rsidR="000709B4" w:rsidRPr="00EB04BC" w:rsidRDefault="000709B4" w:rsidP="00112157">
      <w:pPr>
        <w:pStyle w:val="BodyText"/>
        <w:tabs>
          <w:tab w:val="left" w:pos="2804"/>
        </w:tabs>
        <w:ind w:right="115"/>
      </w:pPr>
    </w:p>
    <w:p w14:paraId="58EF7EAF" w14:textId="77777777" w:rsidR="007631B1" w:rsidRDefault="007631B1" w:rsidP="001A768D">
      <w:pPr>
        <w:pStyle w:val="BodyText"/>
        <w:tabs>
          <w:tab w:val="left" w:pos="2804"/>
        </w:tabs>
        <w:ind w:right="115"/>
        <w:jc w:val="center"/>
        <w:rPr>
          <w:b/>
        </w:rPr>
      </w:pPr>
      <w:r>
        <w:rPr>
          <w:b/>
        </w:rPr>
        <w:t>Article 2</w:t>
      </w:r>
    </w:p>
    <w:p w14:paraId="0D0B940D" w14:textId="77777777" w:rsidR="00922F40" w:rsidRDefault="00922F40" w:rsidP="00BF0C20">
      <w:pPr>
        <w:pStyle w:val="BodyText"/>
        <w:tabs>
          <w:tab w:val="left" w:pos="2804"/>
        </w:tabs>
        <w:ind w:right="115"/>
        <w:jc w:val="center"/>
        <w:rPr>
          <w:b/>
        </w:rPr>
      </w:pPr>
    </w:p>
    <w:p w14:paraId="0E27B00A" w14:textId="57D1B09F" w:rsidR="007631B1" w:rsidRDefault="007631B1" w:rsidP="004B3EE3">
      <w:pPr>
        <w:pStyle w:val="BodyText"/>
        <w:tabs>
          <w:tab w:val="left" w:pos="2804"/>
        </w:tabs>
        <w:spacing w:after="120"/>
        <w:ind w:right="115"/>
      </w:pPr>
      <w:r>
        <w:rPr>
          <w:b/>
        </w:rPr>
        <w:t>Section 2.1 Purpose</w:t>
      </w:r>
    </w:p>
    <w:p w14:paraId="7D2B1C37" w14:textId="07C2A0FD" w:rsidR="007631B1" w:rsidRDefault="007631B1" w:rsidP="007631B1">
      <w:pPr>
        <w:pStyle w:val="BodyText"/>
        <w:tabs>
          <w:tab w:val="left" w:pos="3331"/>
          <w:tab w:val="left" w:pos="8067"/>
        </w:tabs>
        <w:ind w:right="115"/>
        <w:jc w:val="both"/>
      </w:pPr>
      <w:r>
        <w:t xml:space="preserve">The purpose of this Note is to </w:t>
      </w:r>
      <w:r w:rsidR="007E1F99">
        <w:t xml:space="preserve">set forth </w:t>
      </w:r>
      <w:r w:rsidR="00C119F4">
        <w:t>the rights and obligations governing</w:t>
      </w:r>
      <w:r>
        <w:t xml:space="preserve"> a</w:t>
      </w:r>
      <w:r w:rsidR="00E87364">
        <w:t>n</w:t>
      </w:r>
      <w:r>
        <w:t xml:space="preserve"> </w:t>
      </w:r>
      <w:r w:rsidR="005155E8">
        <w:t xml:space="preserve">unsecured </w:t>
      </w:r>
      <w:r>
        <w:t xml:space="preserve">forgivable loan of funds by Lender to </w:t>
      </w:r>
      <w:r w:rsidR="00927C13">
        <w:t>Borrower(s)</w:t>
      </w:r>
      <w:r>
        <w:t xml:space="preserve"> </w:t>
      </w:r>
      <w:r w:rsidR="002B7713">
        <w:t>under the State of Texas CDBG-DR H</w:t>
      </w:r>
      <w:r w:rsidR="00C558B0">
        <w:t>RP</w:t>
      </w:r>
      <w:r w:rsidR="002B7713">
        <w:t xml:space="preserve"> </w:t>
      </w:r>
      <w:r>
        <w:t xml:space="preserve">for the </w:t>
      </w:r>
      <w:r w:rsidR="002B7713">
        <w:t xml:space="preserve">reimbursement of </w:t>
      </w:r>
      <w:r w:rsidR="00AD70B6">
        <w:t>eligible</w:t>
      </w:r>
      <w:r w:rsidR="002B7713">
        <w:t xml:space="preserve"> expenses related to the </w:t>
      </w:r>
      <w:r w:rsidR="00AD70B6">
        <w:t>repair</w:t>
      </w:r>
      <w:r w:rsidR="00762351">
        <w:t xml:space="preserve">, </w:t>
      </w:r>
      <w:r>
        <w:t>rehabilitation</w:t>
      </w:r>
      <w:r w:rsidR="00762351">
        <w:t>, reconstruction</w:t>
      </w:r>
      <w:r w:rsidR="00F935E9">
        <w:t>, elevation, and/or mitigation</w:t>
      </w:r>
      <w:r w:rsidR="002B7713">
        <w:t xml:space="preserve"> of</w:t>
      </w:r>
      <w:r>
        <w:t xml:space="preserve"> the Property </w:t>
      </w:r>
      <w:r w:rsidR="000F52C6">
        <w:t xml:space="preserve">occupied </w:t>
      </w:r>
      <w:r>
        <w:t xml:space="preserve">as </w:t>
      </w:r>
      <w:r w:rsidR="00927C13">
        <w:t>Borrower(s)</w:t>
      </w:r>
      <w:r>
        <w:t xml:space="preserve"> principal place of residence. </w:t>
      </w:r>
      <w:r w:rsidR="00B43B64">
        <w:t xml:space="preserve">The </w:t>
      </w:r>
      <w:r>
        <w:t>expenditure</w:t>
      </w:r>
      <w:r w:rsidR="00AD70B6">
        <w:t xml:space="preserve"> of the funds</w:t>
      </w:r>
      <w:r>
        <w:t xml:space="preserve"> is subject to the requirements of the CDBG-DR Program for disaster relief, long-term recovery, and restoration of housing</w:t>
      </w:r>
      <w:r w:rsidR="000F52C6">
        <w:t>,</w:t>
      </w:r>
      <w:r>
        <w:t xml:space="preserve"> as detailed in the </w:t>
      </w:r>
      <w:r w:rsidR="009A7CD4">
        <w:t xml:space="preserve">GLO’s </w:t>
      </w:r>
      <w:r w:rsidR="000F52C6">
        <w:t>Action Plan</w:t>
      </w:r>
      <w:r w:rsidR="00084B26">
        <w:t>s</w:t>
      </w:r>
      <w:r>
        <w:t xml:space="preserve"> and all amendments thereto. </w:t>
      </w:r>
    </w:p>
    <w:p w14:paraId="60061E4C" w14:textId="77777777" w:rsidR="005803FA" w:rsidRDefault="005803FA" w:rsidP="007631B1">
      <w:pPr>
        <w:pStyle w:val="BodyText"/>
        <w:tabs>
          <w:tab w:val="left" w:pos="3331"/>
          <w:tab w:val="left" w:pos="8067"/>
        </w:tabs>
        <w:ind w:right="115"/>
        <w:jc w:val="both"/>
      </w:pPr>
    </w:p>
    <w:p w14:paraId="29D6B04F" w14:textId="16ADD58F" w:rsidR="005803FA" w:rsidRDefault="005803FA" w:rsidP="004B3EE3">
      <w:pPr>
        <w:pStyle w:val="BodyText"/>
        <w:tabs>
          <w:tab w:val="left" w:pos="3331"/>
          <w:tab w:val="left" w:pos="8067"/>
        </w:tabs>
        <w:spacing w:after="120"/>
        <w:ind w:right="115"/>
        <w:jc w:val="both"/>
      </w:pPr>
      <w:r>
        <w:rPr>
          <w:b/>
        </w:rPr>
        <w:t>Section 2.</w:t>
      </w:r>
      <w:r w:rsidRPr="00CB3634">
        <w:rPr>
          <w:b/>
        </w:rPr>
        <w:t xml:space="preserve">2 </w:t>
      </w:r>
      <w:r w:rsidR="00CB3634" w:rsidRPr="00CB3634">
        <w:rPr>
          <w:b/>
        </w:rPr>
        <w:t>Successors and Assigns</w:t>
      </w:r>
    </w:p>
    <w:p w14:paraId="69EC7682" w14:textId="3914AD1F" w:rsidR="00922F40" w:rsidRDefault="005803FA" w:rsidP="007631B1">
      <w:pPr>
        <w:pStyle w:val="BodyText"/>
        <w:tabs>
          <w:tab w:val="left" w:pos="3331"/>
          <w:tab w:val="left" w:pos="8067"/>
        </w:tabs>
        <w:ind w:right="115"/>
        <w:jc w:val="both"/>
      </w:pPr>
      <w:r>
        <w:t>This Note shall be binding upon and in</w:t>
      </w:r>
      <w:r w:rsidR="2BB9A836">
        <w:t>ures</w:t>
      </w:r>
      <w:r>
        <w:t xml:space="preserve"> to the benefit of Lender</w:t>
      </w:r>
      <w:r w:rsidR="00927C13">
        <w:t xml:space="preserve"> and</w:t>
      </w:r>
      <w:r>
        <w:t xml:space="preserve"> Borrower</w:t>
      </w:r>
      <w:r w:rsidR="00927C13">
        <w:t xml:space="preserve">(s) </w:t>
      </w:r>
      <w:r>
        <w:t>and their respective successors and assigns</w:t>
      </w:r>
      <w:r w:rsidR="00BF0C20">
        <w:t>.</w:t>
      </w:r>
      <w:r>
        <w:t xml:space="preserve"> </w:t>
      </w:r>
      <w:r w:rsidR="00927C13">
        <w:t>Borrower(s)</w:t>
      </w:r>
      <w:r>
        <w:t xml:space="preserve"> </w:t>
      </w:r>
      <w:r w:rsidR="002559D6">
        <w:t>shall</w:t>
      </w:r>
      <w:r>
        <w:t xml:space="preserve"> not, without advance written permission of Lender, assign any rights or powers nor delegate any duties of obligations under this Note.</w:t>
      </w:r>
      <w:r w:rsidR="00F62AB9">
        <w:t xml:space="preserve"> </w:t>
      </w:r>
    </w:p>
    <w:p w14:paraId="0711E028" w14:textId="77777777" w:rsidR="00F62AB9" w:rsidRDefault="00F62AB9">
      <w:pPr>
        <w:pStyle w:val="BodyText"/>
        <w:tabs>
          <w:tab w:val="left" w:pos="3331"/>
          <w:tab w:val="left" w:pos="8067"/>
        </w:tabs>
        <w:ind w:right="115"/>
        <w:jc w:val="both"/>
        <w:rPr>
          <w:b/>
        </w:rPr>
      </w:pPr>
    </w:p>
    <w:p w14:paraId="3DEEC669" w14:textId="14F45597" w:rsidR="005803FA" w:rsidRDefault="005803FA" w:rsidP="004B3EE3">
      <w:pPr>
        <w:pStyle w:val="BodyText"/>
        <w:tabs>
          <w:tab w:val="left" w:pos="3331"/>
          <w:tab w:val="left" w:pos="8067"/>
        </w:tabs>
        <w:spacing w:after="120"/>
        <w:ind w:right="115"/>
        <w:jc w:val="both"/>
      </w:pPr>
      <w:r>
        <w:rPr>
          <w:b/>
        </w:rPr>
        <w:t xml:space="preserve">Section 2.3 </w:t>
      </w:r>
      <w:r w:rsidR="002559D6">
        <w:rPr>
          <w:b/>
        </w:rPr>
        <w:t>Conditions</w:t>
      </w:r>
      <w:r w:rsidR="002559D6" w:rsidRPr="002559D6">
        <w:rPr>
          <w:b/>
        </w:rPr>
        <w:t xml:space="preserve"> </w:t>
      </w:r>
      <w:r w:rsidR="002559D6">
        <w:rPr>
          <w:b/>
        </w:rPr>
        <w:t>of Funding</w:t>
      </w:r>
      <w:r w:rsidR="00EA0963">
        <w:rPr>
          <w:b/>
        </w:rPr>
        <w:t xml:space="preserve"> and Forgiveness of Note</w:t>
      </w:r>
    </w:p>
    <w:p w14:paraId="40A21FAB" w14:textId="4DC38172" w:rsidR="00752366" w:rsidRDefault="00215D9C" w:rsidP="008E370E">
      <w:pPr>
        <w:pStyle w:val="BodyText"/>
        <w:tabs>
          <w:tab w:val="left" w:pos="2804"/>
        </w:tabs>
        <w:spacing w:after="120"/>
        <w:ind w:left="360" w:right="116" w:hanging="360"/>
        <w:jc w:val="both"/>
      </w:pPr>
      <w:r>
        <w:t>(a</w:t>
      </w:r>
      <w:r w:rsidRPr="00BA164B">
        <w:t xml:space="preserve">) </w:t>
      </w:r>
      <w:r w:rsidRPr="00CC40CC">
        <w:rPr>
          <w:b/>
          <w:bCs/>
        </w:rPr>
        <w:t>Conditions and Forgiveness.</w:t>
      </w:r>
      <w:r>
        <w:t xml:space="preserve"> </w:t>
      </w:r>
      <w:r w:rsidR="005803FA">
        <w:t xml:space="preserve">The Principal Amount shall be due and payable in </w:t>
      </w:r>
      <w:r w:rsidR="007B61BA">
        <w:t>a single lump-sum amount</w:t>
      </w:r>
      <w:r w:rsidR="00BE4B33">
        <w:t xml:space="preserve"> one</w:t>
      </w:r>
      <w:r w:rsidR="00922F40">
        <w:t xml:space="preserve"> </w:t>
      </w:r>
      <w:r w:rsidR="0058008C">
        <w:t xml:space="preserve">(1) </w:t>
      </w:r>
      <w:r w:rsidR="005803FA">
        <w:t>year after the</w:t>
      </w:r>
      <w:r w:rsidR="00025C5C">
        <w:t xml:space="preserve"> Promissory Note</w:t>
      </w:r>
      <w:r w:rsidR="005803FA">
        <w:t xml:space="preserve"> </w:t>
      </w:r>
      <w:r w:rsidR="007B61BA">
        <w:t>Effective Date</w:t>
      </w:r>
      <w:r w:rsidR="00E96BB6">
        <w:t>,</w:t>
      </w:r>
      <w:r w:rsidR="00BE4B33">
        <w:t xml:space="preserve"> p</w:t>
      </w:r>
      <w:r w:rsidR="005803FA">
        <w:t xml:space="preserve">rovided, however, that </w:t>
      </w:r>
      <w:r w:rsidR="007B61BA">
        <w:t>if</w:t>
      </w:r>
      <w:r w:rsidR="005803FA">
        <w:t xml:space="preserve"> </w:t>
      </w:r>
      <w:r w:rsidR="00927C13">
        <w:t>Borrower(s)</w:t>
      </w:r>
      <w:r w:rsidR="005803FA">
        <w:t xml:space="preserve"> comply with the terms of this Note, any and all other documents executed in connection with this Note, and all requirements of the CDBG-DR Program, the amount due and </w:t>
      </w:r>
      <w:r w:rsidR="0058008C">
        <w:t>payable</w:t>
      </w:r>
      <w:r w:rsidR="005803FA">
        <w:t xml:space="preserve"> under this Note shall be forgiven</w:t>
      </w:r>
      <w:r w:rsidR="00BE4B33">
        <w:t xml:space="preserve"> by Lender</w:t>
      </w:r>
      <w:r w:rsidR="008A4D82">
        <w:t>.</w:t>
      </w:r>
    </w:p>
    <w:p w14:paraId="24C65EA7" w14:textId="3D8AD1C2" w:rsidR="00BB3317" w:rsidRDefault="00215D9C" w:rsidP="00BB3317">
      <w:pPr>
        <w:pStyle w:val="BodyText"/>
        <w:tabs>
          <w:tab w:val="left" w:pos="2804"/>
        </w:tabs>
        <w:spacing w:after="120"/>
        <w:ind w:left="360" w:right="115" w:hanging="360"/>
        <w:jc w:val="both"/>
      </w:pPr>
      <w:r>
        <w:t xml:space="preserve">(b) </w:t>
      </w:r>
      <w:r w:rsidR="00BB3317" w:rsidRPr="003345E5">
        <w:rPr>
          <w:b/>
          <w:bCs/>
        </w:rPr>
        <w:t>Forgiveness</w:t>
      </w:r>
      <w:r w:rsidR="00BB3317">
        <w:rPr>
          <w:b/>
          <w:bCs/>
        </w:rPr>
        <w:t xml:space="preserve"> of Note</w:t>
      </w:r>
      <w:r w:rsidR="00BB3317" w:rsidRPr="006B08BA">
        <w:rPr>
          <w:b/>
          <w:bCs/>
        </w:rPr>
        <w:t xml:space="preserve"> in Death and other Circumstance</w:t>
      </w:r>
      <w:r w:rsidR="00BB3317">
        <w:rPr>
          <w:b/>
          <w:bCs/>
        </w:rPr>
        <w:t>s</w:t>
      </w:r>
      <w:r w:rsidR="00BB3317" w:rsidRPr="00215D9C">
        <w:rPr>
          <w:b/>
          <w:bCs/>
        </w:rPr>
        <w:t>.</w:t>
      </w:r>
      <w:r w:rsidR="00BB3317" w:rsidRPr="00215D9C">
        <w:t xml:space="preserve"> </w:t>
      </w:r>
      <w:r w:rsidR="00BB3317">
        <w:t>Obligations under the Note may be forgiven in the following instances.</w:t>
      </w:r>
    </w:p>
    <w:p w14:paraId="6929E96F" w14:textId="794D601A" w:rsidR="00BB3317" w:rsidRPr="00CC40CC" w:rsidRDefault="00BB3317" w:rsidP="00BB3317">
      <w:pPr>
        <w:pStyle w:val="BodyText"/>
        <w:tabs>
          <w:tab w:val="left" w:pos="2804"/>
        </w:tabs>
        <w:spacing w:after="120"/>
        <w:ind w:left="630" w:right="115" w:hanging="270"/>
        <w:jc w:val="both"/>
      </w:pPr>
      <w:r w:rsidRPr="003C3F3A">
        <w:t>1</w:t>
      </w:r>
      <w:r>
        <w:t>)</w:t>
      </w:r>
      <w:r w:rsidRPr="00215D9C">
        <w:t xml:space="preserve"> In</w:t>
      </w:r>
      <w:r>
        <w:t xml:space="preserve"> the event that all Borrowers</w:t>
      </w:r>
      <w:r w:rsidRPr="00AA6C2B">
        <w:t xml:space="preserve"> </w:t>
      </w:r>
      <w:r w:rsidRPr="00CC40CC">
        <w:t>die</w:t>
      </w:r>
      <w:r w:rsidRPr="00BA164B">
        <w:t xml:space="preserve"> before the Principal Amount in its entirety is repaid or forgiven under the terms of this Note and </w:t>
      </w:r>
      <w:r w:rsidR="00927C13">
        <w:t>Borrower(s)</w:t>
      </w:r>
      <w:r w:rsidRPr="00BF4C4E">
        <w:t xml:space="preserve"> </w:t>
      </w:r>
      <w:r w:rsidRPr="00841FF5">
        <w:t>have executed all document</w:t>
      </w:r>
      <w:r w:rsidRPr="008E3A8A">
        <w:t>ation</w:t>
      </w:r>
      <w:r w:rsidRPr="00CC40CC">
        <w:t xml:space="preserve"> supporting this indebtedness, including the Note, subrogation agreement, agreement to participate, and/or any other required documentation</w:t>
      </w:r>
      <w:r w:rsidRPr="00BA164B">
        <w:t xml:space="preserve"> in </w:t>
      </w:r>
      <w:r>
        <w:t>Lender</w:t>
      </w:r>
      <w:r w:rsidRPr="00BA164B">
        <w:t>’s discretion, then</w:t>
      </w:r>
      <w:r w:rsidRPr="00BF4C4E">
        <w:t xml:space="preserve"> any unpaid and unforgiven debt still owing </w:t>
      </w:r>
      <w:r w:rsidRPr="00841FF5">
        <w:t>under this Note shall be forgiven</w:t>
      </w:r>
      <w:r w:rsidRPr="00CC40CC">
        <w:t xml:space="preserve"> by Lender. </w:t>
      </w:r>
    </w:p>
    <w:p w14:paraId="07ED2D15" w14:textId="6E26E2C3" w:rsidR="00BB3317" w:rsidRPr="00781F65" w:rsidRDefault="00BB3317" w:rsidP="00BB3317">
      <w:pPr>
        <w:pStyle w:val="BodyText"/>
        <w:tabs>
          <w:tab w:val="left" w:pos="3331"/>
          <w:tab w:val="left" w:pos="8067"/>
        </w:tabs>
        <w:spacing w:after="120"/>
        <w:ind w:left="630" w:right="115" w:hanging="270"/>
        <w:jc w:val="both"/>
        <w:rPr>
          <w:bCs/>
        </w:rPr>
      </w:pPr>
      <w:r w:rsidRPr="00CC40CC">
        <w:rPr>
          <w:bCs/>
        </w:rPr>
        <w:t xml:space="preserve">2) </w:t>
      </w:r>
      <w:r>
        <w:rPr>
          <w:bCs/>
        </w:rPr>
        <w:t>Lender</w:t>
      </w:r>
      <w:r w:rsidRPr="00CC40CC">
        <w:rPr>
          <w:bCs/>
        </w:rPr>
        <w:t xml:space="preserve"> may also, on a case-by-case basis, </w:t>
      </w:r>
      <w:r>
        <w:rPr>
          <w:bCs/>
        </w:rPr>
        <w:t>forgive</w:t>
      </w:r>
      <w:r w:rsidRPr="00CC40CC">
        <w:rPr>
          <w:bCs/>
        </w:rPr>
        <w:t xml:space="preserve"> the Note </w:t>
      </w:r>
      <w:r w:rsidRPr="00CC40CC">
        <w:t>before the Principal Amount, in its entirety, is repaid or forgiven under the terms of this Note</w:t>
      </w:r>
      <w:r w:rsidRPr="00CC40CC">
        <w:rPr>
          <w:bCs/>
        </w:rPr>
        <w:t xml:space="preserve"> in the event that</w:t>
      </w:r>
      <w:r>
        <w:rPr>
          <w:bCs/>
        </w:rPr>
        <w:t xml:space="preserve"> </w:t>
      </w:r>
      <w:r w:rsidR="00927C13">
        <w:t>Borrower(s)</w:t>
      </w:r>
      <w:r w:rsidRPr="00CC40CC">
        <w:t xml:space="preserve"> have executed all documentation supporting indebtedness, including the Note, subrogation agreement, agreement to participate,</w:t>
      </w:r>
      <w:r w:rsidRPr="00BA164B">
        <w:t xml:space="preserve"> and/or</w:t>
      </w:r>
      <w:r>
        <w:t xml:space="preserve"> </w:t>
      </w:r>
      <w:r w:rsidRPr="00BA164B">
        <w:t>any other required documentation</w:t>
      </w:r>
      <w:r>
        <w:t xml:space="preserve"> in Lender’s discretion</w:t>
      </w:r>
      <w:r>
        <w:rPr>
          <w:bCs/>
        </w:rPr>
        <w:t xml:space="preserve"> </w:t>
      </w:r>
      <w:r w:rsidRPr="00BA164B">
        <w:rPr>
          <w:bCs/>
        </w:rPr>
        <w:t>and</w:t>
      </w:r>
      <w:r>
        <w:rPr>
          <w:bCs/>
        </w:rPr>
        <w:t xml:space="preserve"> all </w:t>
      </w:r>
      <w:r w:rsidRPr="00CC40CC">
        <w:rPr>
          <w:bCs/>
        </w:rPr>
        <w:t>Borrowe</w:t>
      </w:r>
      <w:r>
        <w:rPr>
          <w:bCs/>
        </w:rPr>
        <w:t>rs</w:t>
      </w:r>
      <w:r w:rsidRPr="00CC40CC">
        <w:rPr>
          <w:bCs/>
        </w:rPr>
        <w:t xml:space="preserve"> </w:t>
      </w:r>
      <w:r>
        <w:rPr>
          <w:bCs/>
        </w:rPr>
        <w:t>are</w:t>
      </w:r>
      <w:r w:rsidRPr="00CC40CC">
        <w:rPr>
          <w:bCs/>
        </w:rPr>
        <w:t xml:space="preserve"> being or ha</w:t>
      </w:r>
      <w:r>
        <w:rPr>
          <w:bCs/>
        </w:rPr>
        <w:t>ve</w:t>
      </w:r>
      <w:r w:rsidRPr="00CC40CC">
        <w:rPr>
          <w:bCs/>
        </w:rPr>
        <w:t xml:space="preserve"> been relocated </w:t>
      </w:r>
      <w:r w:rsidRPr="00CC40CC">
        <w:t>due to documented mental or physical incapacitation</w:t>
      </w:r>
      <w:r>
        <w:rPr>
          <w:bCs/>
        </w:rPr>
        <w:t>.</w:t>
      </w:r>
      <w:r w:rsidRPr="00CC40CC">
        <w:rPr>
          <w:bCs/>
        </w:rPr>
        <w:t xml:space="preserve"> </w:t>
      </w:r>
    </w:p>
    <w:p w14:paraId="7ADA6EB9" w14:textId="47C1EEF1" w:rsidR="00A4649D" w:rsidRPr="00CC40CC" w:rsidRDefault="00A4649D" w:rsidP="005F1906">
      <w:pPr>
        <w:pStyle w:val="BodyText"/>
        <w:tabs>
          <w:tab w:val="left" w:pos="2804"/>
        </w:tabs>
        <w:spacing w:after="120"/>
        <w:ind w:left="360" w:right="115" w:hanging="360"/>
        <w:jc w:val="both"/>
        <w:rPr>
          <w:b/>
        </w:rPr>
      </w:pPr>
    </w:p>
    <w:p w14:paraId="1C333330" w14:textId="77777777" w:rsidR="005803FA" w:rsidRPr="00CC40CC" w:rsidRDefault="005803FA" w:rsidP="007631B1">
      <w:pPr>
        <w:pStyle w:val="BodyText"/>
        <w:tabs>
          <w:tab w:val="left" w:pos="3331"/>
          <w:tab w:val="left" w:pos="8067"/>
        </w:tabs>
        <w:ind w:right="115"/>
        <w:jc w:val="both"/>
        <w:rPr>
          <w:b/>
        </w:rPr>
      </w:pPr>
      <w:r w:rsidRPr="00CC40CC">
        <w:rPr>
          <w:b/>
        </w:rPr>
        <w:t>Section 2.4 Undertaking of the Parties</w:t>
      </w:r>
    </w:p>
    <w:p w14:paraId="1FFCFB8A" w14:textId="0B503A61" w:rsidR="005803FA" w:rsidRPr="00CC40CC" w:rsidRDefault="00DA6A5E" w:rsidP="004B3EE3">
      <w:pPr>
        <w:pStyle w:val="BodyText"/>
        <w:numPr>
          <w:ilvl w:val="0"/>
          <w:numId w:val="7"/>
        </w:numPr>
        <w:spacing w:before="120" w:after="120"/>
        <w:ind w:left="360" w:right="116"/>
        <w:jc w:val="both"/>
      </w:pPr>
      <w:r w:rsidRPr="00CC40CC">
        <w:rPr>
          <w:b/>
        </w:rPr>
        <w:t xml:space="preserve">Repayment. </w:t>
      </w:r>
      <w:r w:rsidR="005803FA" w:rsidRPr="00CC40CC">
        <w:t xml:space="preserve">Subject to the terms and conditions of this Note, any and all other documents executed in connection with this Note, and all requirements of the CDBG-DR Program, Lender agrees to lend to </w:t>
      </w:r>
      <w:r w:rsidR="00927C13">
        <w:t>Borrower(s)</w:t>
      </w:r>
      <w:r w:rsidR="005803FA" w:rsidRPr="00CC40CC">
        <w:t xml:space="preserve"> the Principal Amount for the purpose stated </w:t>
      </w:r>
      <w:r w:rsidR="00D72F12" w:rsidRPr="00CC40CC">
        <w:t>in Section 2.1, above</w:t>
      </w:r>
      <w:r w:rsidR="005803FA" w:rsidRPr="00CC40CC">
        <w:t xml:space="preserve">. </w:t>
      </w:r>
      <w:r w:rsidR="00927C13">
        <w:t>Borrower(s)</w:t>
      </w:r>
      <w:r w:rsidR="005803FA" w:rsidRPr="00CC40CC">
        <w:t xml:space="preserve"> agree to repay Lender the Principal Amount according to </w:t>
      </w:r>
      <w:r w:rsidR="00D72F12" w:rsidRPr="00CC40CC">
        <w:t xml:space="preserve">Section 2.3, </w:t>
      </w:r>
      <w:r w:rsidR="005803FA" w:rsidRPr="00CC40CC">
        <w:t>above</w:t>
      </w:r>
      <w:r w:rsidR="00151A73" w:rsidRPr="00CC40CC">
        <w:t xml:space="preserve"> and th</w:t>
      </w:r>
      <w:r w:rsidR="00883A64" w:rsidRPr="00CC40CC">
        <w:t>e ter</w:t>
      </w:r>
      <w:r w:rsidR="00362A3D" w:rsidRPr="00CC40CC">
        <w:t>m</w:t>
      </w:r>
      <w:r w:rsidR="00883A64" w:rsidRPr="00CC40CC">
        <w:t>s of this</w:t>
      </w:r>
      <w:r w:rsidR="00151A73" w:rsidRPr="00CC40CC">
        <w:t xml:space="preserve"> Agreement</w:t>
      </w:r>
      <w:r w:rsidR="005803FA" w:rsidRPr="00CC40CC">
        <w:t>.</w:t>
      </w:r>
    </w:p>
    <w:p w14:paraId="0FE87A76" w14:textId="5A5F245D" w:rsidR="004D6CBD" w:rsidRPr="00BA164B" w:rsidRDefault="008E3E72" w:rsidP="004B3EE3">
      <w:pPr>
        <w:pStyle w:val="BodyText"/>
        <w:numPr>
          <w:ilvl w:val="0"/>
          <w:numId w:val="7"/>
        </w:numPr>
        <w:spacing w:before="120" w:after="120"/>
        <w:ind w:left="360" w:right="115"/>
        <w:jc w:val="both"/>
      </w:pPr>
      <w:r w:rsidRPr="00CC40CC">
        <w:rPr>
          <w:b/>
        </w:rPr>
        <w:t xml:space="preserve">Ownership and </w:t>
      </w:r>
      <w:r w:rsidR="00DA6A5E" w:rsidRPr="00CC40CC">
        <w:rPr>
          <w:b/>
        </w:rPr>
        <w:t xml:space="preserve">Principal Place of Residency Requirement. </w:t>
      </w:r>
      <w:r w:rsidR="00927C13">
        <w:t>Borrower(s)</w:t>
      </w:r>
      <w:r w:rsidR="005803FA" w:rsidRPr="00CC40CC">
        <w:t xml:space="preserve"> </w:t>
      </w:r>
      <w:r w:rsidR="00E132F1" w:rsidRPr="00CC40CC">
        <w:t xml:space="preserve">represent and </w:t>
      </w:r>
      <w:r w:rsidR="00E132F1" w:rsidRPr="00FB1D75">
        <w:t>warrant</w:t>
      </w:r>
      <w:r w:rsidR="00FB1D75">
        <w:t xml:space="preserve"> </w:t>
      </w:r>
      <w:r w:rsidR="005803FA" w:rsidRPr="00FB1D75">
        <w:t xml:space="preserve">to Lender that </w:t>
      </w:r>
      <w:r w:rsidR="009A14DF" w:rsidRPr="00FB1D75">
        <w:t>he, she or they p</w:t>
      </w:r>
      <w:r w:rsidR="00EC1EBF" w:rsidRPr="00FB1D75">
        <w:t xml:space="preserve">ossessed ownership interest in the Property and </w:t>
      </w:r>
      <w:r w:rsidR="005803FA" w:rsidRPr="00FB1D75">
        <w:t xml:space="preserve">the Property </w:t>
      </w:r>
      <w:r w:rsidRPr="00FB1D75">
        <w:t xml:space="preserve">was occupied as </w:t>
      </w:r>
      <w:r w:rsidR="005803FA" w:rsidRPr="00FB1D75">
        <w:t>his, her, or their principal place of residence</w:t>
      </w:r>
      <w:r w:rsidRPr="00FB1D75">
        <w:t xml:space="preserve"> at the time the Property was damaged by </w:t>
      </w:r>
      <w:r w:rsidR="00FC78CB" w:rsidRPr="00FB1D75">
        <w:t xml:space="preserve">the </w:t>
      </w:r>
      <w:r w:rsidR="00A85D0E" w:rsidRPr="00FB1D75">
        <w:t>D</w:t>
      </w:r>
      <w:r w:rsidR="00E3083B" w:rsidRPr="00FB1D75">
        <w:t>isaster</w:t>
      </w:r>
      <w:r w:rsidR="005803FA" w:rsidRPr="00FB1D75">
        <w:t xml:space="preserve">. </w:t>
      </w:r>
      <w:r w:rsidR="00927C13">
        <w:t>Borrower(s)</w:t>
      </w:r>
      <w:r w:rsidR="005803FA" w:rsidRPr="00FB1D75">
        <w:t xml:space="preserve"> further </w:t>
      </w:r>
      <w:r w:rsidR="00BF5394" w:rsidRPr="00BA164B">
        <w:t xml:space="preserve">represent and warrant </w:t>
      </w:r>
      <w:r w:rsidR="005803FA" w:rsidRPr="00BA164B">
        <w:t xml:space="preserve">to Lender that </w:t>
      </w:r>
      <w:r w:rsidR="00EC1EBF" w:rsidRPr="00BA164B">
        <w:t>he, she, or they currently possess ownership interest in the Property and will continue to possess ownership interest in the Property through the Maturity Date</w:t>
      </w:r>
      <w:r w:rsidR="00071356" w:rsidRPr="00BA164B">
        <w:t xml:space="preserve">, except in the event of a non-sale transfer described in Section </w:t>
      </w:r>
      <w:r w:rsidR="00E7703D" w:rsidRPr="00BA164B">
        <w:t>2.5(</w:t>
      </w:r>
      <w:r w:rsidR="008E3A8A">
        <w:t>e</w:t>
      </w:r>
      <w:r w:rsidR="00E7703D" w:rsidRPr="00BA164B">
        <w:t>), below</w:t>
      </w:r>
      <w:r w:rsidR="00EC1EBF" w:rsidRPr="00BA164B">
        <w:t xml:space="preserve">.  </w:t>
      </w:r>
      <w:r w:rsidR="00927C13">
        <w:t>Borrower(s)</w:t>
      </w:r>
      <w:r w:rsidR="005803FA" w:rsidRPr="00BA164B">
        <w:t xml:space="preserve"> understand and acknowledge that</w:t>
      </w:r>
      <w:r w:rsidR="00C21916" w:rsidRPr="00BA164B">
        <w:t>,</w:t>
      </w:r>
      <w:r w:rsidR="005803FA" w:rsidRPr="00BA164B">
        <w:t xml:space="preserve"> </w:t>
      </w:r>
      <w:r w:rsidR="000073F4" w:rsidRPr="00BA164B">
        <w:t xml:space="preserve">at any time </w:t>
      </w:r>
      <w:r w:rsidR="005803FA" w:rsidRPr="00BA164B">
        <w:t>during the term of this Note</w:t>
      </w:r>
      <w:r w:rsidR="00C21916" w:rsidRPr="00BA164B">
        <w:t>,</w:t>
      </w:r>
      <w:r w:rsidR="005803FA" w:rsidRPr="00BA164B">
        <w:t xml:space="preserve"> Lender may require re-certification or other proof satisfactory to Lender that </w:t>
      </w:r>
      <w:r w:rsidR="00927C13">
        <w:t>Borrower(s)</w:t>
      </w:r>
      <w:r w:rsidR="00EC1EBF" w:rsidRPr="00BA164B">
        <w:t xml:space="preserve"> possess ownership interest in the Property and </w:t>
      </w:r>
      <w:r w:rsidR="005803FA" w:rsidRPr="00BA164B">
        <w:t xml:space="preserve">the Property remains </w:t>
      </w:r>
      <w:r w:rsidR="00C21916" w:rsidRPr="00BA164B">
        <w:t xml:space="preserve">the </w:t>
      </w:r>
      <w:r w:rsidR="00927C13">
        <w:t>Borrower(s)</w:t>
      </w:r>
      <w:r w:rsidR="001B642A">
        <w:t>’</w:t>
      </w:r>
      <w:r w:rsidR="005803FA" w:rsidRPr="00BA164B">
        <w:t xml:space="preserve"> principal place of residence.</w:t>
      </w:r>
      <w:r w:rsidR="00273244" w:rsidRPr="00BA164B">
        <w:t xml:space="preserve">  </w:t>
      </w:r>
      <w:r w:rsidR="00927C13">
        <w:t>Borrower(s)</w:t>
      </w:r>
      <w:r w:rsidR="000073F4" w:rsidRPr="00BA164B">
        <w:t xml:space="preserve"> </w:t>
      </w:r>
      <w:r w:rsidR="00273244" w:rsidRPr="00BA164B">
        <w:t xml:space="preserve">shall continue to occupy the Property until this Promissory Note is paid or forgiven in full by Lender.  </w:t>
      </w:r>
    </w:p>
    <w:p w14:paraId="2498E77F" w14:textId="7CBACC42" w:rsidR="00B67DEA" w:rsidRPr="00FB1D75" w:rsidRDefault="00DA6A5E" w:rsidP="00794EEB">
      <w:pPr>
        <w:pStyle w:val="BodyText"/>
        <w:numPr>
          <w:ilvl w:val="0"/>
          <w:numId w:val="7"/>
        </w:numPr>
        <w:spacing w:before="120" w:after="120"/>
        <w:ind w:left="360" w:right="117"/>
        <w:jc w:val="both"/>
      </w:pPr>
      <w:r w:rsidRPr="00BA164B">
        <w:rPr>
          <w:b/>
        </w:rPr>
        <w:t xml:space="preserve">Satisfaction of Tax Obligations. </w:t>
      </w:r>
      <w:r w:rsidR="00927C13">
        <w:t>Borrower(s)</w:t>
      </w:r>
      <w:r w:rsidR="005803FA" w:rsidRPr="00BA164B">
        <w:t xml:space="preserve"> </w:t>
      </w:r>
      <w:r w:rsidR="00BF5394" w:rsidRPr="00BA164B">
        <w:t xml:space="preserve">represent and warrant </w:t>
      </w:r>
      <w:r w:rsidR="005803FA" w:rsidRPr="00BA164B">
        <w:t xml:space="preserve"> to Lender that he, she, or they </w:t>
      </w:r>
      <w:r w:rsidR="000E5CA1">
        <w:t>shall</w:t>
      </w:r>
      <w:r w:rsidR="005803FA" w:rsidRPr="00BA164B">
        <w:t xml:space="preserve"> pay all taxes and assessments</w:t>
      </w:r>
      <w:r w:rsidR="00607FE4">
        <w:t>, including any installment</w:t>
      </w:r>
      <w:r w:rsidR="006662E6">
        <w:t xml:space="preserve"> payments,</w:t>
      </w:r>
      <w:r w:rsidR="005803FA" w:rsidRPr="00BA164B">
        <w:t xml:space="preserve"> due on the Property</w:t>
      </w:r>
      <w:r w:rsidR="006662E6">
        <w:t xml:space="preserve"> to the prevailing jurisdiction(s) until the Note is paid or forgiven in full.</w:t>
      </w:r>
      <w:r w:rsidR="005803FA" w:rsidRPr="00BA164B">
        <w:t xml:space="preserve">  </w:t>
      </w:r>
      <w:r w:rsidR="00927C13">
        <w:t>Borrower(s)</w:t>
      </w:r>
      <w:r w:rsidR="005803FA" w:rsidRPr="00BA164B">
        <w:t xml:space="preserve"> understand and acknowledge that</w:t>
      </w:r>
      <w:r w:rsidR="00490AEE" w:rsidRPr="00BA164B">
        <w:t>,</w:t>
      </w:r>
      <w:r w:rsidR="005803FA" w:rsidRPr="00BA164B">
        <w:t xml:space="preserve"> during the term of this Note</w:t>
      </w:r>
      <w:r w:rsidR="00490AEE" w:rsidRPr="00FB1D75">
        <w:t>,</w:t>
      </w:r>
      <w:r w:rsidR="005803FA" w:rsidRPr="00FB1D75">
        <w:t xml:space="preserve"> Lender may require proof satisfactory to Lender that taxes and assessments have been so</w:t>
      </w:r>
      <w:r w:rsidR="005803FA" w:rsidRPr="00FB1D75">
        <w:rPr>
          <w:spacing w:val="-8"/>
        </w:rPr>
        <w:t xml:space="preserve"> </w:t>
      </w:r>
      <w:r w:rsidR="005803FA" w:rsidRPr="00FB1D75">
        <w:t>paid.</w:t>
      </w:r>
      <w:r w:rsidR="00794EEB" w:rsidRPr="00FB1D75">
        <w:rPr>
          <w:b/>
        </w:rPr>
        <w:t xml:space="preserve"> </w:t>
      </w:r>
    </w:p>
    <w:p w14:paraId="7FFFA889" w14:textId="62ED3D2E" w:rsidR="00A52F40" w:rsidRPr="00CC40CC" w:rsidRDefault="00071356" w:rsidP="00B67DEA">
      <w:pPr>
        <w:pStyle w:val="BodyText"/>
        <w:spacing w:before="120" w:after="120"/>
        <w:ind w:left="360" w:right="117"/>
        <w:jc w:val="both"/>
      </w:pPr>
      <w:r w:rsidRPr="00CC40CC">
        <w:t xml:space="preserve">If </w:t>
      </w:r>
      <w:r w:rsidR="00927C13">
        <w:t>Borrower(s)</w:t>
      </w:r>
      <w:r w:rsidRPr="00CC40CC" w:rsidDel="00146299">
        <w:t xml:space="preserve"> </w:t>
      </w:r>
      <w:r w:rsidRPr="00CC40CC">
        <w:t>w</w:t>
      </w:r>
      <w:r w:rsidR="001B642A">
        <w:t>ere</w:t>
      </w:r>
      <w:r w:rsidRPr="00CC40CC">
        <w:t xml:space="preserve"> on a payment plan previously agreed </w:t>
      </w:r>
      <w:r w:rsidR="008104FE" w:rsidRPr="00CC40CC">
        <w:t>upon</w:t>
      </w:r>
      <w:r w:rsidR="00DB73FD" w:rsidRPr="00CC40CC">
        <w:t xml:space="preserve"> </w:t>
      </w:r>
      <w:r w:rsidRPr="00CC40CC">
        <w:t>with the prevailing jurisdiction prior to the execution of this Note, continued installment payments shall be maintained as documented and accepted by Lender at origination. If the payment plan documented and approved at application origination is subsequently altered by written agreement with prevailing jurisdiction, such proof of new agreement will be provided to Lender, within ten (10) days of execution of new arrangement, and new installment payments shall proceed as documented.  </w:t>
      </w:r>
    </w:p>
    <w:p w14:paraId="29A4C190" w14:textId="4251048C" w:rsidR="007C4D4B" w:rsidRPr="00CC40CC" w:rsidRDefault="00071356" w:rsidP="004F56FB">
      <w:pPr>
        <w:pStyle w:val="BodyText"/>
        <w:spacing w:before="120" w:after="120"/>
        <w:ind w:left="360" w:right="117"/>
        <w:jc w:val="both"/>
      </w:pPr>
      <w:r w:rsidRPr="00CC40CC">
        <w:t>The obligation of Borrower</w:t>
      </w:r>
      <w:r w:rsidR="00927C13">
        <w:t>(s)</w:t>
      </w:r>
      <w:r w:rsidRPr="00CC40CC">
        <w:t xml:space="preserve"> to make such payments</w:t>
      </w:r>
      <w:r w:rsidR="00DD1C4C" w:rsidRPr="00CC40CC">
        <w:t>, including any installment pay</w:t>
      </w:r>
      <w:r w:rsidR="00A25F6F" w:rsidRPr="00CC40CC">
        <w:t>ments,</w:t>
      </w:r>
      <w:r w:rsidRPr="00CC40CC">
        <w:t xml:space="preserve"> and to provide receipts </w:t>
      </w:r>
      <w:r w:rsidR="00A25F6F" w:rsidRPr="00CC40CC">
        <w:t>to the Lender</w:t>
      </w:r>
      <w:r w:rsidR="002E55F2" w:rsidRPr="00CC40CC">
        <w:t>, if requested,</w:t>
      </w:r>
      <w:r w:rsidR="00A25F6F" w:rsidRPr="00CC40CC">
        <w:t xml:space="preserve"> </w:t>
      </w:r>
      <w:r w:rsidRPr="00CC40CC">
        <w:t xml:space="preserve">shall for all purposes be deemed to be a covenant and agreement contained in this Note.  </w:t>
      </w:r>
    </w:p>
    <w:p w14:paraId="22CAF757" w14:textId="4DBB0355" w:rsidR="005803FA" w:rsidRPr="00FB1D75" w:rsidRDefault="00CC04B6" w:rsidP="0020335A">
      <w:pPr>
        <w:pStyle w:val="BodyText"/>
        <w:spacing w:before="120" w:after="120"/>
        <w:ind w:left="360" w:right="117" w:hanging="360"/>
        <w:jc w:val="both"/>
        <w:rPr>
          <w:sz w:val="23"/>
          <w:szCs w:val="23"/>
        </w:rPr>
      </w:pPr>
      <w:r w:rsidRPr="00CC40CC">
        <w:t xml:space="preserve">(d) </w:t>
      </w:r>
      <w:r w:rsidR="00DA6A5E" w:rsidRPr="00CC40CC">
        <w:rPr>
          <w:b/>
        </w:rPr>
        <w:t xml:space="preserve">Insurance. </w:t>
      </w:r>
      <w:r w:rsidR="00927C13">
        <w:t>Borrower(s)</w:t>
      </w:r>
      <w:r w:rsidR="005803FA" w:rsidRPr="00CC40CC">
        <w:t xml:space="preserve"> </w:t>
      </w:r>
      <w:r w:rsidR="00BF5394" w:rsidRPr="00CC40CC">
        <w:t xml:space="preserve">represent and warrant </w:t>
      </w:r>
      <w:r w:rsidR="005803FA" w:rsidRPr="00FB1D75">
        <w:t>to Lender that he, she, or they have insurance in force covering at a minimum the full replacement cost value of the Property, howsoever termed as hazard,</w:t>
      </w:r>
      <w:r w:rsidR="00F62AB9" w:rsidRPr="00FB1D75">
        <w:t xml:space="preserve"> </w:t>
      </w:r>
      <w:r w:rsidR="005803FA" w:rsidRPr="00FB1D75">
        <w:t>casualty, wind, flood, homeowners insurance or otherwise</w:t>
      </w:r>
      <w:r w:rsidR="005803FA" w:rsidRPr="00BA164B">
        <w:t xml:space="preserve">, and will maintain such insurance in force through the Maturity Date. </w:t>
      </w:r>
      <w:r w:rsidR="00927C13">
        <w:t>Borrower(s)</w:t>
      </w:r>
      <w:r w:rsidR="005803FA" w:rsidRPr="00BA164B">
        <w:t xml:space="preserve"> understand and </w:t>
      </w:r>
      <w:r w:rsidR="005803FA" w:rsidRPr="00FB1D75">
        <w:t>acknowledge that</w:t>
      </w:r>
      <w:r w:rsidR="00B91909" w:rsidRPr="00FB1D75">
        <w:t>,</w:t>
      </w:r>
      <w:r w:rsidR="005803FA" w:rsidRPr="00FB1D75">
        <w:t xml:space="preserve"> during the term of this Note</w:t>
      </w:r>
      <w:r w:rsidR="00B91909" w:rsidRPr="00FB1D75">
        <w:t>,</w:t>
      </w:r>
      <w:r w:rsidR="005803FA" w:rsidRPr="00FB1D75">
        <w:t xml:space="preserve"> Lender may require proof satisfactory to Lender that such insurance is, has been, and will be in force.  Accordingly, </w:t>
      </w:r>
      <w:r w:rsidR="00927C13">
        <w:t>Borrower(s)</w:t>
      </w:r>
      <w:r w:rsidR="005803FA" w:rsidRPr="00FB1D75">
        <w:t xml:space="preserve"> </w:t>
      </w:r>
      <w:r w:rsidR="00BF5394" w:rsidRPr="00CC40CC">
        <w:t xml:space="preserve">represent and warrant </w:t>
      </w:r>
      <w:r w:rsidR="005803FA" w:rsidRPr="00FB1D75">
        <w:t xml:space="preserve"> to Lender that in the event the Property is destroyed or damaged during the term of this Note by an occurrence covered under such  insurance, </w:t>
      </w:r>
      <w:r w:rsidR="00927C13">
        <w:t>Borrower(s)</w:t>
      </w:r>
      <w:r w:rsidR="005803FA" w:rsidRPr="00FB1D75">
        <w:t xml:space="preserve"> will reasonably pursue all available claims and apply any and all proceeds thereof to the </w:t>
      </w:r>
      <w:r w:rsidR="00B306A8" w:rsidRPr="00FB1D75">
        <w:t>repair, rehabilitation, reconstruction, elevation, or mitigation</w:t>
      </w:r>
      <w:r w:rsidR="005803FA" w:rsidRPr="00FB1D75">
        <w:t xml:space="preserve"> of </w:t>
      </w:r>
      <w:r w:rsidR="005208F9" w:rsidRPr="00FB1D75">
        <w:t xml:space="preserve">improvements to </w:t>
      </w:r>
      <w:r w:rsidR="005803FA" w:rsidRPr="00FB1D75">
        <w:t>the Property.</w:t>
      </w:r>
      <w:r w:rsidR="00595606" w:rsidRPr="00FB1D75">
        <w:t xml:space="preserve"> </w:t>
      </w:r>
    </w:p>
    <w:p w14:paraId="366681B1" w14:textId="50303882" w:rsidR="00E8371C" w:rsidRPr="00FB1D75" w:rsidRDefault="003F3E68" w:rsidP="0020335A">
      <w:pPr>
        <w:pStyle w:val="BodyText"/>
        <w:spacing w:before="120" w:after="120"/>
        <w:ind w:left="360" w:right="110" w:hanging="360"/>
        <w:jc w:val="both"/>
      </w:pPr>
      <w:r w:rsidRPr="00FB1D75">
        <w:t>(e)</w:t>
      </w:r>
      <w:r w:rsidRPr="00FB1D75">
        <w:rPr>
          <w:b/>
          <w:bCs/>
        </w:rPr>
        <w:tab/>
      </w:r>
      <w:r w:rsidR="00DA6A5E" w:rsidRPr="00FB1D75">
        <w:rPr>
          <w:b/>
          <w:bCs/>
        </w:rPr>
        <w:t xml:space="preserve">Floodplain or Special Flood Hazard Area Designations. </w:t>
      </w:r>
      <w:r w:rsidR="004F0E8A" w:rsidRPr="00FB1D75">
        <w:rPr>
          <w:bCs/>
        </w:rPr>
        <w:t>I</w:t>
      </w:r>
      <w:r w:rsidR="005803FA" w:rsidRPr="00FB1D75">
        <w:t>f the Property is located within a 100-year floodplain or Special Flood Hazard Area designated by the Federal Emergency Management Agency</w:t>
      </w:r>
      <w:r w:rsidR="005803FA" w:rsidRPr="00BA164B">
        <w:t xml:space="preserve">, </w:t>
      </w:r>
      <w:r w:rsidR="00927C13">
        <w:t>Borrower(s)</w:t>
      </w:r>
      <w:r w:rsidR="005803FA" w:rsidRPr="00BA164B">
        <w:t xml:space="preserve"> </w:t>
      </w:r>
      <w:r w:rsidR="00505079" w:rsidRPr="00BA164B">
        <w:t>repre</w:t>
      </w:r>
      <w:r w:rsidR="00505079" w:rsidRPr="00FB1D75">
        <w:t>sent and warrant</w:t>
      </w:r>
      <w:r w:rsidR="005803FA" w:rsidRPr="00FB1D75">
        <w:t xml:space="preserve"> to Lender that he, she, or they have flood insurance</w:t>
      </w:r>
      <w:r w:rsidR="005803FA" w:rsidRPr="00BA164B">
        <w:t xml:space="preserve"> made available under the National Flood Insurance Act of 1968, 42 U.S.C. § 4001 </w:t>
      </w:r>
      <w:r w:rsidR="005803FA" w:rsidRPr="00BA164B">
        <w:rPr>
          <w:i/>
          <w:iCs/>
        </w:rPr>
        <w:t xml:space="preserve">et seq., </w:t>
      </w:r>
      <w:r w:rsidR="005803FA" w:rsidRPr="00BA164B">
        <w:t xml:space="preserve">as amended, in force covering at a minimum the full replacement cost </w:t>
      </w:r>
      <w:r w:rsidR="005803FA" w:rsidRPr="00FB1D75">
        <w:t>value of the Property</w:t>
      </w:r>
      <w:r w:rsidR="00386253" w:rsidRPr="00FB1D75">
        <w:t xml:space="preserve"> and in an amount</w:t>
      </w:r>
      <w:r w:rsidR="00461EE3" w:rsidRPr="00FB1D75">
        <w:t xml:space="preserve"> prescribed by FEMA’s National Flood Insurance Program</w:t>
      </w:r>
      <w:r w:rsidR="005803FA" w:rsidRPr="00FB1D75">
        <w:t xml:space="preserve">, and will maintain such insurance in force through the Maturity Date. </w:t>
      </w:r>
      <w:r w:rsidR="00927C13">
        <w:t>Borrower(s)</w:t>
      </w:r>
      <w:r w:rsidR="005803FA" w:rsidRPr="00FB1D75">
        <w:t xml:space="preserve"> understand and acknowledge that</w:t>
      </w:r>
      <w:r w:rsidR="00B23197" w:rsidRPr="00FB1D75">
        <w:t>,</w:t>
      </w:r>
      <w:r w:rsidR="005803FA" w:rsidRPr="00FB1D75">
        <w:t xml:space="preserve"> during the term of this Note</w:t>
      </w:r>
      <w:r w:rsidR="00B23197" w:rsidRPr="00FB1D75">
        <w:t>,</w:t>
      </w:r>
      <w:r w:rsidR="005803FA" w:rsidRPr="00FB1D75">
        <w:t xml:space="preserve"> Lender may require proof satisfactory to Lender that such insurance is, has been, and will be in force. The purpose of this flood insurance requirement is to protect the investment of the Program in the Property located within the 100-year floodplain or Special Flood Hazard Area designated by the Federal Emergency Management Agency. Accordingly, as a condition of the loan</w:t>
      </w:r>
      <w:r w:rsidR="00B23197" w:rsidRPr="00FB1D75">
        <w:t>,</w:t>
      </w:r>
      <w:r w:rsidR="005803FA" w:rsidRPr="00FB1D75">
        <w:t xml:space="preserve"> </w:t>
      </w:r>
      <w:r w:rsidR="00927C13">
        <w:t>Borrower(s)</w:t>
      </w:r>
      <w:r w:rsidR="005803FA" w:rsidRPr="00FB1D75">
        <w:t xml:space="preserve"> </w:t>
      </w:r>
      <w:r w:rsidR="003F1A90" w:rsidRPr="00CC40CC">
        <w:t>represent and warrant</w:t>
      </w:r>
      <w:r w:rsidR="005803FA" w:rsidRPr="00FB1D75">
        <w:t xml:space="preserve"> to Lender that</w:t>
      </w:r>
      <w:r w:rsidR="00B23197" w:rsidRPr="00FB1D75">
        <w:t>,</w:t>
      </w:r>
      <w:r w:rsidR="005803FA" w:rsidRPr="00FB1D75">
        <w:t xml:space="preserve"> in the event such Property is destroyed or damaged during the term of this Note by an occurrence covered under such flood insurance, </w:t>
      </w:r>
      <w:r w:rsidR="00927C13">
        <w:t>Borrower(s)</w:t>
      </w:r>
      <w:r w:rsidR="005803FA" w:rsidRPr="00FB1D75">
        <w:t xml:space="preserve"> will reasonably pursue all available claims and apply any and all proceeds thereof to the construction, reconstruction or rehabilitation of the Property.</w:t>
      </w:r>
      <w:r w:rsidR="00E8371C" w:rsidRPr="00FB1D75">
        <w:t xml:space="preserve"> </w:t>
      </w:r>
    </w:p>
    <w:p w14:paraId="197CEF39" w14:textId="18DF9F84" w:rsidR="002E4B3F" w:rsidRPr="00FB1D75" w:rsidRDefault="00E8371C" w:rsidP="004B3EE3">
      <w:pPr>
        <w:pStyle w:val="BodyText"/>
        <w:spacing w:before="120" w:after="120"/>
        <w:ind w:left="360" w:right="110"/>
        <w:jc w:val="both"/>
      </w:pPr>
      <w:r w:rsidRPr="00FB1D75">
        <w:t xml:space="preserve">Furthermore, </w:t>
      </w:r>
      <w:r w:rsidR="00927C13">
        <w:t>Borrower(s)</w:t>
      </w:r>
      <w:r w:rsidRPr="00FB1D75">
        <w:t xml:space="preserve"> understand and acknowledge that failure to maintain federally mandated required </w:t>
      </w:r>
      <w:r w:rsidR="002E4B3F" w:rsidRPr="00FB1D75">
        <w:t>flood</w:t>
      </w:r>
      <w:r w:rsidRPr="00FB1D75">
        <w:t xml:space="preserve"> insurance beyond the scope of this Note </w:t>
      </w:r>
      <w:r w:rsidR="002E4B3F" w:rsidRPr="00FB1D75">
        <w:t>and into perpetuity will</w:t>
      </w:r>
      <w:r w:rsidRPr="00FB1D75">
        <w:t xml:space="preserve"> result in ineligibility for any further federal disaster relief of any kind, including</w:t>
      </w:r>
      <w:r w:rsidR="00B23197" w:rsidRPr="00FB1D75">
        <w:t>,</w:t>
      </w:r>
      <w:r w:rsidRPr="00FB1D75">
        <w:t xml:space="preserve"> but not limited to</w:t>
      </w:r>
      <w:r w:rsidR="00B23197" w:rsidRPr="00FB1D75">
        <w:t>,</w:t>
      </w:r>
      <w:r w:rsidRPr="00FB1D75">
        <w:t xml:space="preserve"> Program assistance. </w:t>
      </w:r>
    </w:p>
    <w:p w14:paraId="73A1D5F8" w14:textId="3FD05CF5" w:rsidR="004F0E8A" w:rsidRPr="00FB1D75" w:rsidRDefault="00461EE3" w:rsidP="00F77378">
      <w:pPr>
        <w:pStyle w:val="BodyText"/>
        <w:spacing w:before="120"/>
        <w:ind w:left="360" w:right="115"/>
        <w:jc w:val="both"/>
        <w:rPr>
          <w:b/>
        </w:rPr>
      </w:pPr>
      <w:r w:rsidRPr="00FB1D75">
        <w:t>Borrower</w:t>
      </w:r>
      <w:r w:rsidR="00927C13">
        <w:t>(s) that</w:t>
      </w:r>
      <w:r w:rsidR="00B23197" w:rsidRPr="00FB1D75">
        <w:t xml:space="preserve"> reside</w:t>
      </w:r>
      <w:r w:rsidR="00927C13">
        <w:t xml:space="preserve"> </w:t>
      </w:r>
      <w:r w:rsidR="00B23197" w:rsidRPr="00FB1D75">
        <w:t xml:space="preserve">outside of a designated Special Flood Hazard Area </w:t>
      </w:r>
      <w:r w:rsidRPr="00FB1D75">
        <w:t xml:space="preserve">are strongly encouraged to purchase </w:t>
      </w:r>
      <w:r w:rsidR="00756D06" w:rsidRPr="00FB1D75">
        <w:t>flood</w:t>
      </w:r>
      <w:r w:rsidRPr="00FB1D75">
        <w:t xml:space="preserve"> insurance</w:t>
      </w:r>
      <w:r w:rsidR="00756D06" w:rsidRPr="00FB1D75">
        <w:t xml:space="preserve"> </w:t>
      </w:r>
      <w:r w:rsidRPr="00FB1D75">
        <w:t xml:space="preserve">for </w:t>
      </w:r>
      <w:r w:rsidR="00B23197" w:rsidRPr="00FB1D75">
        <w:t>the Property, if the Property has</w:t>
      </w:r>
      <w:r w:rsidRPr="00FB1D75">
        <w:t xml:space="preserve"> </w:t>
      </w:r>
      <w:r w:rsidR="00B23197" w:rsidRPr="00FB1D75">
        <w:t xml:space="preserve">previously </w:t>
      </w:r>
      <w:r w:rsidRPr="00FB1D75">
        <w:t>been damaged by a flood</w:t>
      </w:r>
      <w:r w:rsidR="00B23197" w:rsidRPr="00FB1D75">
        <w:t>,</w:t>
      </w:r>
      <w:r w:rsidRPr="00FB1D75">
        <w:t xml:space="preserve"> to protect against economic risks from potential future flooding.</w:t>
      </w:r>
      <w:r w:rsidR="004F0E8A" w:rsidRPr="00FB1D75">
        <w:rPr>
          <w:b/>
        </w:rPr>
        <w:t xml:space="preserve"> </w:t>
      </w:r>
    </w:p>
    <w:p w14:paraId="2029C744" w14:textId="66BFE26B" w:rsidR="00DA6A5E" w:rsidRPr="00FB1D75" w:rsidRDefault="00DA6A5E" w:rsidP="001E0EA0">
      <w:pPr>
        <w:pStyle w:val="BodyText"/>
        <w:numPr>
          <w:ilvl w:val="0"/>
          <w:numId w:val="10"/>
        </w:numPr>
        <w:spacing w:before="120"/>
        <w:ind w:left="360" w:right="115"/>
        <w:jc w:val="both"/>
      </w:pPr>
      <w:r w:rsidRPr="00FB1D75">
        <w:rPr>
          <w:b/>
        </w:rPr>
        <w:t xml:space="preserve">Continuance of Obligations. </w:t>
      </w:r>
      <w:r w:rsidR="004F0E8A" w:rsidRPr="00FB1D75">
        <w:t>I</w:t>
      </w:r>
      <w:r w:rsidR="005803FA" w:rsidRPr="00FB1D75">
        <w:t xml:space="preserve">f the Property is located within a 100-year floodplain or Special Flood Hazard Area designated by the Federal Emergency Management Agency, </w:t>
      </w:r>
      <w:r w:rsidR="00927C13">
        <w:t>Borrower(s)</w:t>
      </w:r>
      <w:r w:rsidR="005B56F6" w:rsidRPr="00FB1D75">
        <w:t xml:space="preserve"> further </w:t>
      </w:r>
      <w:r w:rsidR="003F1A90" w:rsidRPr="00FB1D75">
        <w:t>represent and warrant</w:t>
      </w:r>
      <w:r w:rsidR="005B56F6" w:rsidRPr="00BA164B">
        <w:t xml:space="preserve"> to Lender that</w:t>
      </w:r>
      <w:r w:rsidR="00B23197" w:rsidRPr="00BA164B">
        <w:t>,</w:t>
      </w:r>
      <w:r w:rsidR="005B56F6" w:rsidRPr="00BA164B">
        <w:t xml:space="preserve"> upon transfer of the property</w:t>
      </w:r>
      <w:r w:rsidR="00B23197" w:rsidRPr="00FB1D75">
        <w:t>,</w:t>
      </w:r>
      <w:r w:rsidR="005B56F6" w:rsidRPr="00FB1D75">
        <w:t xml:space="preserve"> he, she, or they will, on or before the date of such transfer, and as a part of the documents evidencing such transfer, notify all tran</w:t>
      </w:r>
      <w:r w:rsidR="00B23197" w:rsidRPr="00FB1D75">
        <w:t>s</w:t>
      </w:r>
      <w:r w:rsidR="005B56F6" w:rsidRPr="00FB1D75">
        <w:t>ferees in writing of tran</w:t>
      </w:r>
      <w:r w:rsidR="00B23197" w:rsidRPr="00FB1D75">
        <w:t>s</w:t>
      </w:r>
      <w:r w:rsidR="005B56F6" w:rsidRPr="00FB1D75">
        <w:t xml:space="preserve">ferees’ continuing obligation to maintain </w:t>
      </w:r>
      <w:r w:rsidR="00756D06" w:rsidRPr="00FB1D75">
        <w:t>flood</w:t>
      </w:r>
      <w:r w:rsidR="005B56F6" w:rsidRPr="00FB1D75">
        <w:t xml:space="preserve"> insurance in perpetuity in order to preserve eligibility for future federally funded disaster assistance</w:t>
      </w:r>
      <w:r w:rsidR="00B23197" w:rsidRPr="00FB1D75">
        <w:t xml:space="preserve">, as required by </w:t>
      </w:r>
      <w:r w:rsidR="00327155" w:rsidRPr="00FB1D75">
        <w:t>federal law (</w:t>
      </w:r>
      <w:r w:rsidR="00B23197" w:rsidRPr="00FB1D75">
        <w:t xml:space="preserve">42 U.S.C. </w:t>
      </w:r>
      <w:r w:rsidR="00327155" w:rsidRPr="00FB1D75">
        <w:t>§</w:t>
      </w:r>
      <w:r w:rsidR="00B23197" w:rsidRPr="00FB1D75">
        <w:t>5154a</w:t>
      </w:r>
      <w:r w:rsidR="00327155" w:rsidRPr="00FB1D75">
        <w:t>)</w:t>
      </w:r>
      <w:r w:rsidR="00B23197" w:rsidRPr="00FB1D75">
        <w:t xml:space="preserve">. </w:t>
      </w:r>
    </w:p>
    <w:p w14:paraId="47D1B445" w14:textId="7FA13B40" w:rsidR="00DA6A5E" w:rsidRPr="00FB1D75" w:rsidRDefault="00927C13" w:rsidP="00C453C2">
      <w:pPr>
        <w:pStyle w:val="BodyText"/>
        <w:tabs>
          <w:tab w:val="left" w:pos="9270"/>
        </w:tabs>
        <w:spacing w:before="120" w:after="120"/>
        <w:ind w:left="360" w:right="120"/>
        <w:jc w:val="both"/>
      </w:pPr>
      <w:r>
        <w:t>Borrower(s)</w:t>
      </w:r>
      <w:r w:rsidR="005803FA" w:rsidRPr="00FB1D75">
        <w:t xml:space="preserve"> understand and acknowledge that if he, she</w:t>
      </w:r>
      <w:r w:rsidR="00327155" w:rsidRPr="00FB1D75">
        <w:t>,</w:t>
      </w:r>
      <w:r w:rsidR="005803FA" w:rsidRPr="00FB1D75">
        <w:t xml:space="preserve"> or they fail to provide such notice of required flood insurance to all transferees, and </w:t>
      </w:r>
      <w:r w:rsidR="00BC22CB" w:rsidRPr="00FB1D75">
        <w:t>(</w:t>
      </w:r>
      <w:r w:rsidR="005803FA" w:rsidRPr="00FB1D75">
        <w:t xml:space="preserve">1) no transferee subsequently maintains required flood insurance, </w:t>
      </w:r>
      <w:r w:rsidR="00BC22CB" w:rsidRPr="00FB1D75">
        <w:t>(</w:t>
      </w:r>
      <w:r w:rsidR="005803FA" w:rsidRPr="00FB1D75">
        <w:t>2) a Presidentially</w:t>
      </w:r>
      <w:r w:rsidR="00327155" w:rsidRPr="00FB1D75">
        <w:t>-</w:t>
      </w:r>
      <w:r w:rsidR="005803FA" w:rsidRPr="00FB1D75">
        <w:t xml:space="preserve">declared flood disaster damages the Property, and </w:t>
      </w:r>
      <w:r w:rsidR="00BC22CB" w:rsidRPr="00FB1D75">
        <w:t>(</w:t>
      </w:r>
      <w:r w:rsidR="005803FA" w:rsidRPr="00FB1D75">
        <w:t>3) one or more transferees receives federal disaster relief of any kind to repair, replace</w:t>
      </w:r>
      <w:r w:rsidR="00327155" w:rsidRPr="00FB1D75">
        <w:t>,</w:t>
      </w:r>
      <w:r w:rsidR="005803FA" w:rsidRPr="00FB1D75">
        <w:t xml:space="preserve"> or restore the Property as a result of such </w:t>
      </w:r>
      <w:r w:rsidR="0085486F" w:rsidRPr="00FB1D75">
        <w:t>damage</w:t>
      </w:r>
      <w:r w:rsidR="005803FA" w:rsidRPr="00FB1D75">
        <w:t>, Borrower</w:t>
      </w:r>
      <w:r>
        <w:t>(s)</w:t>
      </w:r>
      <w:r w:rsidR="005803FA" w:rsidRPr="00FB1D75">
        <w:t xml:space="preserve"> shall be required to reimburse the full amount of such disaster relief to the federal agency that provided it to </w:t>
      </w:r>
      <w:r w:rsidR="00327155" w:rsidRPr="00FB1D75">
        <w:t xml:space="preserve">the </w:t>
      </w:r>
      <w:r w:rsidR="005803FA" w:rsidRPr="00FB1D75">
        <w:t xml:space="preserve">transferees. </w:t>
      </w:r>
    </w:p>
    <w:p w14:paraId="4101652C" w14:textId="199011C0" w:rsidR="004E5DA1" w:rsidRPr="00FB1D75" w:rsidRDefault="00DA6A5E" w:rsidP="001E0EA0">
      <w:pPr>
        <w:pStyle w:val="BodyText"/>
        <w:numPr>
          <w:ilvl w:val="0"/>
          <w:numId w:val="11"/>
        </w:numPr>
        <w:spacing w:before="1"/>
        <w:ind w:left="360" w:right="114"/>
        <w:jc w:val="both"/>
        <w:rPr>
          <w:sz w:val="23"/>
        </w:rPr>
      </w:pPr>
      <w:r w:rsidRPr="00FB1D75">
        <w:rPr>
          <w:b/>
        </w:rPr>
        <w:t>Assignment of Rights to Reimbursement.</w:t>
      </w:r>
      <w:r w:rsidR="004F0E8A" w:rsidRPr="00FB1D75">
        <w:rPr>
          <w:b/>
        </w:rPr>
        <w:t xml:space="preserve"> </w:t>
      </w:r>
      <w:r w:rsidR="005803FA" w:rsidRPr="00FB1D75">
        <w:t xml:space="preserve"> </w:t>
      </w:r>
      <w:r w:rsidR="00927C13">
        <w:t>Borrower(s)</w:t>
      </w:r>
      <w:r w:rsidR="005803FA" w:rsidRPr="00FB1D75">
        <w:t xml:space="preserve"> assign to Lender all of his, her, or their rights to </w:t>
      </w:r>
      <w:r w:rsidR="008C5D1B" w:rsidRPr="00FB1D75">
        <w:t xml:space="preserve">any and all </w:t>
      </w:r>
      <w:r w:rsidR="005803FA" w:rsidRPr="00FB1D75">
        <w:t>reimbursement</w:t>
      </w:r>
      <w:r w:rsidR="00456108" w:rsidRPr="00FB1D75">
        <w:t xml:space="preserve"> </w:t>
      </w:r>
      <w:r w:rsidR="005803FA" w:rsidRPr="00FB1D75">
        <w:t>from any other program, insurance, or other source available to Borrower</w:t>
      </w:r>
      <w:r w:rsidR="004130C4" w:rsidRPr="00FB1D75">
        <w:t>(</w:t>
      </w:r>
      <w:r w:rsidR="005803FA" w:rsidRPr="00FB1D75">
        <w:t>s</w:t>
      </w:r>
      <w:r w:rsidR="004130C4" w:rsidRPr="00FB1D75">
        <w:t>)</w:t>
      </w:r>
      <w:r w:rsidR="005803FA" w:rsidRPr="00FB1D75">
        <w:t xml:space="preserve"> for damage to the Property </w:t>
      </w:r>
      <w:r w:rsidR="007C7F6A" w:rsidRPr="00FB1D75">
        <w:t xml:space="preserve">resulting from </w:t>
      </w:r>
      <w:r w:rsidR="00FC78CB" w:rsidRPr="00FB1D75">
        <w:t xml:space="preserve">the </w:t>
      </w:r>
      <w:r w:rsidR="00A85D0E" w:rsidRPr="00FB1D75">
        <w:t>Disaster</w:t>
      </w:r>
      <w:r w:rsidR="005803FA" w:rsidRPr="00FB1D75">
        <w:t xml:space="preserve"> for which </w:t>
      </w:r>
      <w:r w:rsidR="00927C13">
        <w:t>Borrower(s)</w:t>
      </w:r>
      <w:r w:rsidR="005803FA" w:rsidRPr="00FB1D75">
        <w:t xml:space="preserve"> receive </w:t>
      </w:r>
      <w:r w:rsidR="004E2E08" w:rsidRPr="00FB1D75">
        <w:t>Program</w:t>
      </w:r>
      <w:r w:rsidR="005803FA" w:rsidRPr="00FB1D75">
        <w:t xml:space="preserve"> assistance</w:t>
      </w:r>
      <w:r w:rsidR="00BD2987" w:rsidRPr="00FB1D75">
        <w:t>,</w:t>
      </w:r>
      <w:r w:rsidR="005803FA" w:rsidRPr="00FB1D75">
        <w:t xml:space="preserve"> in </w:t>
      </w:r>
      <w:r w:rsidR="00877ED4" w:rsidRPr="00FB1D75">
        <w:t>strict conformance</w:t>
      </w:r>
      <w:r w:rsidR="005803FA" w:rsidRPr="00FB1D75">
        <w:t xml:space="preserve"> with</w:t>
      </w:r>
      <w:r w:rsidR="00877ED4" w:rsidRPr="00FB1D75">
        <w:t xml:space="preserve"> the terms and conditions of</w:t>
      </w:r>
      <w:r w:rsidR="005803FA" w:rsidRPr="00FB1D75">
        <w:t xml:space="preserve"> this Note</w:t>
      </w:r>
      <w:r w:rsidR="00BD2987" w:rsidRPr="00FB1D75">
        <w:t xml:space="preserve"> and the Subrogation Agreement executed by the Parties concurrently herewith</w:t>
      </w:r>
      <w:r w:rsidR="005803FA" w:rsidRPr="00FB1D75">
        <w:t xml:space="preserve">. The purpose of this assignment is to prevent duplication of benefits to </w:t>
      </w:r>
      <w:r w:rsidR="00927C13">
        <w:t>Borrower(s)</w:t>
      </w:r>
      <w:r w:rsidR="005803FA" w:rsidRPr="00FB1D75">
        <w:t xml:space="preserve"> as prohibited by section 312 of the Stafford Act, 42 U.S.C. § 5155, as amended. </w:t>
      </w:r>
    </w:p>
    <w:p w14:paraId="3761BEBD" w14:textId="77777777" w:rsidR="00BD2987" w:rsidRPr="00BD2987" w:rsidRDefault="00BD2987" w:rsidP="00BD2987">
      <w:pPr>
        <w:pStyle w:val="BodyText"/>
        <w:spacing w:before="1"/>
        <w:ind w:left="360" w:right="114"/>
        <w:jc w:val="both"/>
        <w:rPr>
          <w:sz w:val="23"/>
        </w:rPr>
      </w:pPr>
    </w:p>
    <w:p w14:paraId="4B99056E" w14:textId="7579091C" w:rsidR="00DA6A5E" w:rsidRDefault="00DA6A5E" w:rsidP="004B3EE3">
      <w:pPr>
        <w:pStyle w:val="BodyText"/>
        <w:spacing w:after="120"/>
        <w:jc w:val="both"/>
      </w:pPr>
      <w:r>
        <w:rPr>
          <w:b/>
        </w:rPr>
        <w:t xml:space="preserve">Section 2.5 </w:t>
      </w:r>
      <w:r w:rsidR="00F95BE6">
        <w:rPr>
          <w:b/>
        </w:rPr>
        <w:t>Events of Default</w:t>
      </w:r>
      <w:r w:rsidR="00F95BE6">
        <w:t xml:space="preserve">  </w:t>
      </w:r>
    </w:p>
    <w:p w14:paraId="2AD4C53D" w14:textId="77777777" w:rsidR="004E5DA1" w:rsidRDefault="00F95BE6" w:rsidP="001A768D">
      <w:pPr>
        <w:pStyle w:val="BodyText"/>
        <w:jc w:val="both"/>
      </w:pPr>
      <w:r>
        <w:t>A default exists under this Note if any of the following events occur:</w:t>
      </w:r>
    </w:p>
    <w:p w14:paraId="3EB4EEDE" w14:textId="3E9BB2AF" w:rsidR="004E5DA1" w:rsidRDefault="00927C13" w:rsidP="004B3EE3">
      <w:pPr>
        <w:pStyle w:val="ListParagraph"/>
        <w:numPr>
          <w:ilvl w:val="0"/>
          <w:numId w:val="2"/>
        </w:numPr>
        <w:tabs>
          <w:tab w:val="left" w:pos="360"/>
        </w:tabs>
        <w:spacing w:before="120" w:after="120"/>
        <w:ind w:left="360" w:right="117" w:hanging="360"/>
        <w:rPr>
          <w:sz w:val="24"/>
        </w:rPr>
      </w:pPr>
      <w:r>
        <w:rPr>
          <w:sz w:val="24"/>
        </w:rPr>
        <w:t>Borrower(s)</w:t>
      </w:r>
      <w:r w:rsidR="00F95BE6">
        <w:rPr>
          <w:sz w:val="24"/>
        </w:rPr>
        <w:t xml:space="preserve"> fail to comply with the terms and conditions of the loan or of this Note, any and all documents executed in connection with this Note, or any requirement</w:t>
      </w:r>
      <w:r w:rsidR="00D253DF">
        <w:rPr>
          <w:sz w:val="24"/>
        </w:rPr>
        <w:t>(s)</w:t>
      </w:r>
      <w:r w:rsidR="00F95BE6">
        <w:rPr>
          <w:sz w:val="24"/>
        </w:rPr>
        <w:t xml:space="preserve"> of the </w:t>
      </w:r>
      <w:r w:rsidR="00F95BE6" w:rsidRPr="00496900">
        <w:rPr>
          <w:sz w:val="24"/>
        </w:rPr>
        <w:t>Program</w:t>
      </w:r>
      <w:r w:rsidR="00F95BE6" w:rsidRPr="00F0277C">
        <w:rPr>
          <w:sz w:val="24"/>
        </w:rPr>
        <w:t>;</w:t>
      </w:r>
    </w:p>
    <w:p w14:paraId="7016A379" w14:textId="7622AE0D" w:rsidR="003B0892" w:rsidRDefault="00C5663F" w:rsidP="006B308C">
      <w:pPr>
        <w:pStyle w:val="ListParagraph"/>
        <w:numPr>
          <w:ilvl w:val="0"/>
          <w:numId w:val="2"/>
        </w:numPr>
        <w:tabs>
          <w:tab w:val="left" w:pos="360"/>
        </w:tabs>
        <w:spacing w:before="120" w:after="120"/>
        <w:ind w:left="360" w:right="117" w:hanging="360"/>
        <w:rPr>
          <w:sz w:val="24"/>
        </w:rPr>
      </w:pPr>
      <w:r>
        <w:rPr>
          <w:sz w:val="24"/>
        </w:rPr>
        <w:t xml:space="preserve">A representation or warranty </w:t>
      </w:r>
      <w:r w:rsidR="00E45D5C">
        <w:rPr>
          <w:sz w:val="24"/>
        </w:rPr>
        <w:t xml:space="preserve">is </w:t>
      </w:r>
      <w:r>
        <w:rPr>
          <w:sz w:val="24"/>
        </w:rPr>
        <w:t xml:space="preserve">made </w:t>
      </w:r>
      <w:r w:rsidR="00821D72">
        <w:rPr>
          <w:sz w:val="24"/>
        </w:rPr>
        <w:t>herein</w:t>
      </w:r>
      <w:r w:rsidR="00C503F7">
        <w:rPr>
          <w:sz w:val="24"/>
        </w:rPr>
        <w:t xml:space="preserve">, or in any other </w:t>
      </w:r>
      <w:r w:rsidR="006223B4">
        <w:rPr>
          <w:sz w:val="24"/>
        </w:rPr>
        <w:t xml:space="preserve">document executed </w:t>
      </w:r>
      <w:r w:rsidR="00D96D7A">
        <w:rPr>
          <w:sz w:val="24"/>
        </w:rPr>
        <w:t>in connection with this Note</w:t>
      </w:r>
      <w:r w:rsidR="00BF1CFF">
        <w:rPr>
          <w:sz w:val="24"/>
        </w:rPr>
        <w:t xml:space="preserve"> by the </w:t>
      </w:r>
      <w:r w:rsidR="00927C13">
        <w:rPr>
          <w:sz w:val="24"/>
        </w:rPr>
        <w:t>Borrower(s)</w:t>
      </w:r>
      <w:r w:rsidR="005D61AA">
        <w:rPr>
          <w:sz w:val="24"/>
        </w:rPr>
        <w:t xml:space="preserve"> </w:t>
      </w:r>
      <w:r w:rsidR="00E45D5C">
        <w:rPr>
          <w:sz w:val="24"/>
        </w:rPr>
        <w:t>that</w:t>
      </w:r>
      <w:r w:rsidR="000A4F38">
        <w:rPr>
          <w:sz w:val="24"/>
        </w:rPr>
        <w:t xml:space="preserve"> </w:t>
      </w:r>
      <w:r w:rsidR="005D61AA">
        <w:rPr>
          <w:sz w:val="24"/>
        </w:rPr>
        <w:t xml:space="preserve">is </w:t>
      </w:r>
      <w:r w:rsidR="007600ED">
        <w:rPr>
          <w:sz w:val="24"/>
        </w:rPr>
        <w:t xml:space="preserve">determined to be </w:t>
      </w:r>
      <w:r w:rsidR="005D61AA">
        <w:rPr>
          <w:sz w:val="24"/>
        </w:rPr>
        <w:t>false</w:t>
      </w:r>
      <w:r w:rsidR="008F2486">
        <w:rPr>
          <w:sz w:val="24"/>
        </w:rPr>
        <w:t xml:space="preserve"> o</w:t>
      </w:r>
      <w:r w:rsidR="0074247C">
        <w:rPr>
          <w:sz w:val="24"/>
        </w:rPr>
        <w:t>r misleading in any material respect</w:t>
      </w:r>
      <w:r w:rsidR="003B0892">
        <w:rPr>
          <w:sz w:val="24"/>
        </w:rPr>
        <w:t>;</w:t>
      </w:r>
    </w:p>
    <w:p w14:paraId="78C4D5D3" w14:textId="2B7C17B1" w:rsidR="006B308C" w:rsidRDefault="006B308C" w:rsidP="006B308C">
      <w:pPr>
        <w:pStyle w:val="ListParagraph"/>
        <w:numPr>
          <w:ilvl w:val="0"/>
          <w:numId w:val="2"/>
        </w:numPr>
        <w:tabs>
          <w:tab w:val="left" w:pos="360"/>
        </w:tabs>
        <w:spacing w:before="120" w:after="120"/>
        <w:ind w:left="360" w:right="117" w:hanging="360"/>
        <w:rPr>
          <w:sz w:val="24"/>
        </w:rPr>
      </w:pPr>
      <w:r>
        <w:rPr>
          <w:sz w:val="24"/>
        </w:rPr>
        <w:t xml:space="preserve">Lender determines that the </w:t>
      </w:r>
      <w:r w:rsidR="00927C13">
        <w:rPr>
          <w:sz w:val="24"/>
        </w:rPr>
        <w:t>Borrower(s)</w:t>
      </w:r>
      <w:r>
        <w:rPr>
          <w:sz w:val="24"/>
        </w:rPr>
        <w:t xml:space="preserve"> are ineligible to participate in</w:t>
      </w:r>
      <w:r w:rsidR="007A723A">
        <w:rPr>
          <w:sz w:val="24"/>
        </w:rPr>
        <w:t xml:space="preserve"> the</w:t>
      </w:r>
      <w:r>
        <w:rPr>
          <w:sz w:val="24"/>
        </w:rPr>
        <w:t xml:space="preserve"> Program after the execution of this Note or amendment(s) to the Note;</w:t>
      </w:r>
    </w:p>
    <w:p w14:paraId="4594832B" w14:textId="69985ADB" w:rsidR="004E5DA1" w:rsidRDefault="00F95BE6" w:rsidP="004B3EE3">
      <w:pPr>
        <w:pStyle w:val="ListParagraph"/>
        <w:numPr>
          <w:ilvl w:val="0"/>
          <w:numId w:val="2"/>
        </w:numPr>
        <w:tabs>
          <w:tab w:val="left" w:pos="360"/>
        </w:tabs>
        <w:spacing w:before="120" w:after="120"/>
        <w:ind w:left="360" w:right="115" w:hanging="360"/>
        <w:rPr>
          <w:sz w:val="24"/>
        </w:rPr>
      </w:pPr>
      <w:r>
        <w:rPr>
          <w:sz w:val="24"/>
        </w:rPr>
        <w:t xml:space="preserve">Any indebtedness to any person or entity holding a lien or security interest in the Property is </w:t>
      </w:r>
      <w:r w:rsidR="00A159B4">
        <w:rPr>
          <w:sz w:val="24"/>
        </w:rPr>
        <w:t xml:space="preserve">incurred and/or </w:t>
      </w:r>
      <w:r>
        <w:rPr>
          <w:sz w:val="24"/>
        </w:rPr>
        <w:t>refinanced in whole or in part, or is assumed by a new borrower, without the advance written permission of Lender;</w:t>
      </w:r>
    </w:p>
    <w:p w14:paraId="0F8399AE" w14:textId="6C80485C" w:rsidR="004E5DA1" w:rsidRDefault="00F95BE6" w:rsidP="004B3EE3">
      <w:pPr>
        <w:pStyle w:val="ListParagraph"/>
        <w:numPr>
          <w:ilvl w:val="0"/>
          <w:numId w:val="2"/>
        </w:numPr>
        <w:tabs>
          <w:tab w:val="left" w:pos="360"/>
        </w:tabs>
        <w:spacing w:before="120" w:after="120"/>
        <w:ind w:left="360" w:hanging="360"/>
        <w:rPr>
          <w:sz w:val="24"/>
        </w:rPr>
      </w:pPr>
      <w:r>
        <w:rPr>
          <w:sz w:val="24"/>
        </w:rPr>
        <w:t>All or any part of the Property, or any interest in it, is foreclosed upon, leased, or otherwise alienated by non-sale transfer, except that this clause (</w:t>
      </w:r>
      <w:r w:rsidR="00B047D6">
        <w:rPr>
          <w:sz w:val="24"/>
        </w:rPr>
        <w:t>d</w:t>
      </w:r>
      <w:r>
        <w:rPr>
          <w:sz w:val="24"/>
        </w:rPr>
        <w:t>) will not apply</w:t>
      </w:r>
      <w:r>
        <w:rPr>
          <w:spacing w:val="-12"/>
          <w:sz w:val="24"/>
        </w:rPr>
        <w:t xml:space="preserve"> </w:t>
      </w:r>
      <w:r>
        <w:rPr>
          <w:sz w:val="24"/>
        </w:rPr>
        <w:t>to:</w:t>
      </w:r>
    </w:p>
    <w:p w14:paraId="19078C4B" w14:textId="7013E484" w:rsidR="004E5DA1" w:rsidRDefault="00F95BE6" w:rsidP="004B3EE3">
      <w:pPr>
        <w:pStyle w:val="ListParagraph"/>
        <w:numPr>
          <w:ilvl w:val="0"/>
          <w:numId w:val="3"/>
        </w:numPr>
        <w:tabs>
          <w:tab w:val="left" w:pos="399"/>
        </w:tabs>
        <w:spacing w:before="120" w:after="120"/>
        <w:ind w:left="720" w:hanging="360"/>
        <w:rPr>
          <w:sz w:val="24"/>
        </w:rPr>
      </w:pPr>
      <w:r>
        <w:rPr>
          <w:sz w:val="24"/>
        </w:rPr>
        <w:t>A transfer not upon death between or among owners in common of the Property, whether by joint tenancy, tenancy in common or otherwise, if one or more Borrower</w:t>
      </w:r>
      <w:r w:rsidR="00927C13">
        <w:rPr>
          <w:sz w:val="24"/>
        </w:rPr>
        <w:t>(</w:t>
      </w:r>
      <w:r>
        <w:rPr>
          <w:sz w:val="24"/>
        </w:rPr>
        <w:t>s</w:t>
      </w:r>
      <w:r w:rsidR="00927C13">
        <w:rPr>
          <w:sz w:val="24"/>
        </w:rPr>
        <w:t>)</w:t>
      </w:r>
      <w:r>
        <w:rPr>
          <w:sz w:val="24"/>
        </w:rPr>
        <w:t xml:space="preserve"> continues to occupy the Property as his, her, or their principal place of</w:t>
      </w:r>
      <w:r>
        <w:rPr>
          <w:spacing w:val="-23"/>
          <w:sz w:val="24"/>
        </w:rPr>
        <w:t xml:space="preserve"> </w:t>
      </w:r>
      <w:r>
        <w:rPr>
          <w:sz w:val="24"/>
        </w:rPr>
        <w:t>residence;</w:t>
      </w:r>
    </w:p>
    <w:p w14:paraId="3A39A3DA" w14:textId="1F1BF697" w:rsidR="004E5DA1" w:rsidRDefault="00F95BE6" w:rsidP="004B3EE3">
      <w:pPr>
        <w:pStyle w:val="ListParagraph"/>
        <w:numPr>
          <w:ilvl w:val="0"/>
          <w:numId w:val="3"/>
        </w:numPr>
        <w:tabs>
          <w:tab w:val="left" w:pos="468"/>
        </w:tabs>
        <w:spacing w:before="120" w:after="120"/>
        <w:ind w:left="720" w:hanging="360"/>
        <w:rPr>
          <w:sz w:val="24"/>
        </w:rPr>
      </w:pPr>
      <w:r>
        <w:rPr>
          <w:sz w:val="24"/>
        </w:rPr>
        <w:t>A transfer by devise, descent or operation of law upon the death of an owner in common of the Property, whether by joint tenancy, tenancy in common or otherwise, if at least one other owner in common who is also a</w:t>
      </w:r>
      <w:r w:rsidR="00927C13">
        <w:rPr>
          <w:sz w:val="24"/>
        </w:rPr>
        <w:t xml:space="preserve"> Borrower</w:t>
      </w:r>
      <w:r>
        <w:rPr>
          <w:sz w:val="24"/>
        </w:rPr>
        <w:t xml:space="preserve"> remains</w:t>
      </w:r>
      <w:r w:rsidR="008D364A">
        <w:rPr>
          <w:sz w:val="24"/>
        </w:rPr>
        <w:t xml:space="preserve"> alive and continues to occupy </w:t>
      </w:r>
      <w:r>
        <w:rPr>
          <w:sz w:val="24"/>
        </w:rPr>
        <w:t>the Property as his or her principal residence;</w:t>
      </w:r>
      <w:r>
        <w:rPr>
          <w:spacing w:val="-11"/>
          <w:sz w:val="24"/>
        </w:rPr>
        <w:t xml:space="preserve"> </w:t>
      </w:r>
      <w:r>
        <w:rPr>
          <w:sz w:val="24"/>
        </w:rPr>
        <w:t>or</w:t>
      </w:r>
    </w:p>
    <w:p w14:paraId="4952E0C9" w14:textId="5385BB31" w:rsidR="004E5DA1" w:rsidRDefault="002869B0" w:rsidP="004B3EE3">
      <w:pPr>
        <w:pStyle w:val="ListParagraph"/>
        <w:numPr>
          <w:ilvl w:val="0"/>
          <w:numId w:val="3"/>
        </w:numPr>
        <w:tabs>
          <w:tab w:val="left" w:pos="569"/>
        </w:tabs>
        <w:spacing w:before="120" w:after="120"/>
        <w:ind w:left="720" w:right="113" w:hanging="360"/>
        <w:rPr>
          <w:sz w:val="24"/>
        </w:rPr>
      </w:pPr>
      <w:r>
        <w:rPr>
          <w:sz w:val="24"/>
        </w:rPr>
        <w:t xml:space="preserve">  </w:t>
      </w:r>
      <w:r w:rsidR="008D364A">
        <w:rPr>
          <w:sz w:val="24"/>
        </w:rPr>
        <w:t xml:space="preserve">A </w:t>
      </w:r>
      <w:r w:rsidR="00F95BE6">
        <w:rPr>
          <w:sz w:val="24"/>
        </w:rPr>
        <w:t>transfer with the advance written permission of Lender and the Texas General Land Office to a person or persons eligible for housing assistanc</w:t>
      </w:r>
      <w:r w:rsidR="008D364A">
        <w:rPr>
          <w:sz w:val="24"/>
        </w:rPr>
        <w:t xml:space="preserve">e from the CDBG-DR program, if </w:t>
      </w:r>
      <w:r w:rsidR="00F95BE6">
        <w:rPr>
          <w:sz w:val="24"/>
        </w:rPr>
        <w:t>such person becomes a substitute Borrower</w:t>
      </w:r>
      <w:r w:rsidR="00927C13">
        <w:rPr>
          <w:sz w:val="24"/>
        </w:rPr>
        <w:t>(s)</w:t>
      </w:r>
      <w:r w:rsidR="00F95BE6">
        <w:rPr>
          <w:sz w:val="24"/>
        </w:rPr>
        <w:t xml:space="preserve"> for the remaining term of this Note in a written amendment</w:t>
      </w:r>
      <w:r w:rsidR="00F95BE6">
        <w:rPr>
          <w:spacing w:val="-15"/>
          <w:sz w:val="24"/>
        </w:rPr>
        <w:t xml:space="preserve"> </w:t>
      </w:r>
      <w:r w:rsidR="00F95BE6">
        <w:rPr>
          <w:sz w:val="24"/>
        </w:rPr>
        <w:t>thereto;</w:t>
      </w:r>
    </w:p>
    <w:p w14:paraId="3E1D6C77" w14:textId="2FE32D93" w:rsidR="004E5DA1" w:rsidRPr="0082081A" w:rsidRDefault="00F95BE6" w:rsidP="004B3EE3">
      <w:pPr>
        <w:pStyle w:val="ListParagraph"/>
        <w:numPr>
          <w:ilvl w:val="0"/>
          <w:numId w:val="2"/>
        </w:numPr>
        <w:spacing w:before="120" w:after="120"/>
        <w:ind w:left="360" w:right="0" w:hanging="360"/>
        <w:rPr>
          <w:sz w:val="24"/>
        </w:rPr>
      </w:pPr>
      <w:r w:rsidRPr="00CC40CC">
        <w:rPr>
          <w:sz w:val="24"/>
        </w:rPr>
        <w:t>All or part of the Property, or any interest in it, is sold</w:t>
      </w:r>
      <w:r w:rsidR="00C43B36" w:rsidRPr="00CC40CC">
        <w:rPr>
          <w:sz w:val="24"/>
        </w:rPr>
        <w:t xml:space="preserve"> during the term of the Note</w:t>
      </w:r>
      <w:r w:rsidRPr="0082081A">
        <w:rPr>
          <w:sz w:val="24"/>
        </w:rPr>
        <w:t>;</w:t>
      </w:r>
      <w:r w:rsidRPr="0082081A">
        <w:rPr>
          <w:spacing w:val="-13"/>
          <w:sz w:val="24"/>
        </w:rPr>
        <w:t xml:space="preserve"> </w:t>
      </w:r>
    </w:p>
    <w:p w14:paraId="75A1D064" w14:textId="7000D8FB" w:rsidR="004E5DA1" w:rsidRDefault="00F95BE6" w:rsidP="004B3EE3">
      <w:pPr>
        <w:pStyle w:val="ListParagraph"/>
        <w:numPr>
          <w:ilvl w:val="0"/>
          <w:numId w:val="2"/>
        </w:numPr>
        <w:spacing w:before="120"/>
        <w:ind w:left="360" w:right="115" w:hanging="360"/>
        <w:rPr>
          <w:sz w:val="24"/>
        </w:rPr>
      </w:pPr>
      <w:r w:rsidRPr="00F62AB9">
        <w:rPr>
          <w:sz w:val="24"/>
        </w:rPr>
        <w:t>Borrower</w:t>
      </w:r>
      <w:r w:rsidR="00927C13">
        <w:rPr>
          <w:sz w:val="24"/>
        </w:rPr>
        <w:t xml:space="preserve">(s) </w:t>
      </w:r>
      <w:r w:rsidRPr="00F62AB9">
        <w:rPr>
          <w:sz w:val="24"/>
        </w:rPr>
        <w:t>cease to occupy the Property as his, her</w:t>
      </w:r>
      <w:r w:rsidR="00671896">
        <w:rPr>
          <w:sz w:val="24"/>
        </w:rPr>
        <w:t>,</w:t>
      </w:r>
      <w:r w:rsidRPr="00F62AB9">
        <w:rPr>
          <w:sz w:val="24"/>
        </w:rPr>
        <w:t xml:space="preserve"> or their principal place of residence</w:t>
      </w:r>
      <w:r w:rsidR="00C43B36">
        <w:rPr>
          <w:sz w:val="24"/>
        </w:rPr>
        <w:t xml:space="preserve"> during the term of the Note</w:t>
      </w:r>
      <w:r w:rsidRPr="00F62AB9">
        <w:rPr>
          <w:sz w:val="24"/>
        </w:rPr>
        <w:t>. For the purpose of this clause (e), Lender may conclude that Borrower</w:t>
      </w:r>
      <w:r w:rsidR="00927C13">
        <w:rPr>
          <w:sz w:val="24"/>
        </w:rPr>
        <w:t xml:space="preserve">(s) </w:t>
      </w:r>
      <w:r w:rsidRPr="00F62AB9">
        <w:rPr>
          <w:sz w:val="24"/>
        </w:rPr>
        <w:t>have ceased such occupancy if he or she is, or they</w:t>
      </w:r>
      <w:r w:rsidR="00F62AB9" w:rsidRPr="00F62AB9">
        <w:rPr>
          <w:sz w:val="24"/>
        </w:rPr>
        <w:t xml:space="preserve"> </w:t>
      </w:r>
      <w:r w:rsidRPr="00F62AB9">
        <w:rPr>
          <w:sz w:val="24"/>
        </w:rPr>
        <w:t>are</w:t>
      </w:r>
      <w:r w:rsidR="00671896">
        <w:rPr>
          <w:sz w:val="24"/>
        </w:rPr>
        <w:t>,</w:t>
      </w:r>
      <w:r w:rsidRPr="00F62AB9">
        <w:rPr>
          <w:sz w:val="24"/>
        </w:rPr>
        <w:t xml:space="preserve"> absent from the Property more than </w:t>
      </w:r>
      <w:r w:rsidR="006B2FF6" w:rsidRPr="00F62AB9">
        <w:rPr>
          <w:sz w:val="24"/>
        </w:rPr>
        <w:t xml:space="preserve">30 </w:t>
      </w:r>
      <w:r w:rsidRPr="00F62AB9">
        <w:rPr>
          <w:sz w:val="24"/>
        </w:rPr>
        <w:t>days without the advance written permission of Lender. Lender may likewise conclude</w:t>
      </w:r>
      <w:r w:rsidR="008D364A" w:rsidRPr="00F62AB9">
        <w:rPr>
          <w:sz w:val="24"/>
        </w:rPr>
        <w:t xml:space="preserve"> that such occupancy has ceased</w:t>
      </w:r>
      <w:r w:rsidRPr="00F62AB9">
        <w:rPr>
          <w:sz w:val="24"/>
        </w:rPr>
        <w:t xml:space="preserve"> if Borrower</w:t>
      </w:r>
      <w:r w:rsidR="00927C13">
        <w:rPr>
          <w:sz w:val="24"/>
        </w:rPr>
        <w:t>(s)</w:t>
      </w:r>
      <w:r w:rsidR="00671896">
        <w:rPr>
          <w:sz w:val="24"/>
        </w:rPr>
        <w:t xml:space="preserve"> </w:t>
      </w:r>
      <w:r w:rsidRPr="00F62AB9">
        <w:rPr>
          <w:sz w:val="24"/>
        </w:rPr>
        <w:t>have failed to provide to Lender required re-certification or other proof that the Property remains Borrower</w:t>
      </w:r>
      <w:r w:rsidR="00927C13">
        <w:rPr>
          <w:sz w:val="24"/>
        </w:rPr>
        <w:t>(s)’</w:t>
      </w:r>
      <w:r w:rsidRPr="00F62AB9">
        <w:rPr>
          <w:sz w:val="24"/>
        </w:rPr>
        <w:t xml:space="preserve"> principal place of</w:t>
      </w:r>
      <w:r w:rsidRPr="00F62AB9">
        <w:rPr>
          <w:spacing w:val="-8"/>
          <w:sz w:val="24"/>
        </w:rPr>
        <w:t xml:space="preserve"> </w:t>
      </w:r>
      <w:r w:rsidRPr="00F62AB9">
        <w:rPr>
          <w:sz w:val="24"/>
        </w:rPr>
        <w:t>residence</w:t>
      </w:r>
      <w:r w:rsidR="00323598">
        <w:rPr>
          <w:sz w:val="24"/>
        </w:rPr>
        <w:t>; or</w:t>
      </w:r>
    </w:p>
    <w:p w14:paraId="33A1A0C0" w14:textId="77777777" w:rsidR="00FA5EC4" w:rsidRDefault="00FA5EC4" w:rsidP="00FA5EC4">
      <w:pPr>
        <w:pStyle w:val="ListParagraph"/>
        <w:numPr>
          <w:ilvl w:val="0"/>
          <w:numId w:val="2"/>
        </w:numPr>
        <w:spacing w:before="120"/>
        <w:ind w:left="360" w:right="115" w:hanging="360"/>
        <w:rPr>
          <w:sz w:val="24"/>
        </w:rPr>
      </w:pPr>
      <w:r>
        <w:rPr>
          <w:sz w:val="24"/>
        </w:rPr>
        <w:t>Failure to maintain tax obligations pursuant to Section 2.4(c).</w:t>
      </w:r>
    </w:p>
    <w:p w14:paraId="3461D779" w14:textId="77777777" w:rsidR="004E5DA1" w:rsidRDefault="004E5DA1">
      <w:pPr>
        <w:pStyle w:val="BodyText"/>
        <w:spacing w:before="11"/>
        <w:rPr>
          <w:sz w:val="23"/>
        </w:rPr>
      </w:pPr>
    </w:p>
    <w:p w14:paraId="7EAC15B4" w14:textId="77777777" w:rsidR="00DA6A5E" w:rsidRDefault="00DA6A5E" w:rsidP="005F2C2F">
      <w:pPr>
        <w:pStyle w:val="BodyText"/>
        <w:ind w:right="116"/>
        <w:jc w:val="both"/>
      </w:pPr>
      <w:r>
        <w:rPr>
          <w:b/>
        </w:rPr>
        <w:t xml:space="preserve">Section 2.6 </w:t>
      </w:r>
      <w:r w:rsidR="00F95BE6">
        <w:rPr>
          <w:b/>
        </w:rPr>
        <w:t>Remedies</w:t>
      </w:r>
    </w:p>
    <w:p w14:paraId="1B3C127F" w14:textId="2254523F" w:rsidR="009D5BEF" w:rsidRDefault="00035D96" w:rsidP="00D112E0">
      <w:pPr>
        <w:pStyle w:val="BodyText"/>
        <w:spacing w:before="120" w:after="120"/>
        <w:ind w:left="360" w:right="115" w:hanging="360"/>
        <w:jc w:val="both"/>
      </w:pPr>
      <w:r>
        <w:t>(a)</w:t>
      </w:r>
      <w:r w:rsidR="00764C81">
        <w:t xml:space="preserve"> U</w:t>
      </w:r>
      <w:r w:rsidR="00F95BE6">
        <w:t>pon occurrence of any one or more of the Events of Default stated above, Lender shall send written Notice of Default to Borrower</w:t>
      </w:r>
      <w:r w:rsidR="00927C13">
        <w:t xml:space="preserve">(s)’ </w:t>
      </w:r>
      <w:r w:rsidR="00BF537C">
        <w:t xml:space="preserve">to the </w:t>
      </w:r>
      <w:r w:rsidR="00F95BE6">
        <w:t xml:space="preserve">mailing address stated above, or to such other address </w:t>
      </w:r>
      <w:r w:rsidR="00927C13">
        <w:t>Borrower(s)</w:t>
      </w:r>
      <w:r w:rsidR="00F95BE6">
        <w:t xml:space="preserve"> have provided Lender in writing.</w:t>
      </w:r>
    </w:p>
    <w:p w14:paraId="3495C7AD" w14:textId="1DAE9518" w:rsidR="009D5BEF" w:rsidRDefault="00F95BE6" w:rsidP="00D112E0">
      <w:pPr>
        <w:pStyle w:val="BodyText"/>
        <w:numPr>
          <w:ilvl w:val="1"/>
          <w:numId w:val="13"/>
        </w:numPr>
        <w:spacing w:before="120" w:after="120"/>
        <w:ind w:left="720" w:right="115"/>
        <w:jc w:val="both"/>
      </w:pPr>
      <w:r w:rsidRPr="009D5BEF">
        <w:rPr>
          <w:b/>
        </w:rPr>
        <w:t>Notice of Default</w:t>
      </w:r>
      <w:r w:rsidR="009D5BEF">
        <w:rPr>
          <w:b/>
        </w:rPr>
        <w:t>:</w:t>
      </w:r>
      <w:r w:rsidR="009D5BEF">
        <w:t xml:space="preserve"> Notice of Default</w:t>
      </w:r>
      <w:r>
        <w:t xml:space="preserve"> shall be deemed to have been delivered upon actual receipt or upon deposit, if deposited in an official depository of the United States Postal Service, properly addressed to Borrower</w:t>
      </w:r>
      <w:r w:rsidR="00927C13">
        <w:t>(s),</w:t>
      </w:r>
      <w:r>
        <w:t xml:space="preserve"> marked certified mail, return receipt requested, and containing sufficient postage.  </w:t>
      </w:r>
    </w:p>
    <w:p w14:paraId="32F24708" w14:textId="185CFDB1" w:rsidR="004E5DA1" w:rsidRDefault="009D5BEF" w:rsidP="00D112E0">
      <w:pPr>
        <w:pStyle w:val="BodyText"/>
        <w:numPr>
          <w:ilvl w:val="1"/>
          <w:numId w:val="13"/>
        </w:numPr>
        <w:spacing w:before="120" w:after="120"/>
        <w:ind w:left="720" w:right="115"/>
        <w:jc w:val="both"/>
      </w:pPr>
      <w:r>
        <w:rPr>
          <w:b/>
        </w:rPr>
        <w:t>Cure of Default:</w:t>
      </w:r>
      <w:r>
        <w:t xml:space="preserve"> </w:t>
      </w:r>
      <w:r w:rsidR="00F95BE6">
        <w:t>Borrower</w:t>
      </w:r>
      <w:r w:rsidR="00927C13">
        <w:t>(s)</w:t>
      </w:r>
      <w:r w:rsidR="00F95BE6">
        <w:t xml:space="preserve"> shall</w:t>
      </w:r>
      <w:r w:rsidR="00470DCB">
        <w:rPr>
          <w:spacing w:val="50"/>
        </w:rPr>
        <w:t xml:space="preserve"> </w:t>
      </w:r>
      <w:r w:rsidR="00F95BE6">
        <w:t>thereupon</w:t>
      </w:r>
      <w:r w:rsidR="002F01A6">
        <w:t xml:space="preserve"> </w:t>
      </w:r>
      <w:r w:rsidR="00F95BE6">
        <w:t xml:space="preserve">cure the default within </w:t>
      </w:r>
      <w:r w:rsidR="006B2FF6">
        <w:t xml:space="preserve">30 </w:t>
      </w:r>
      <w:r w:rsidR="00F95BE6">
        <w:t>days of such delivery, or such further time as Lender allows in writing.</w:t>
      </w:r>
    </w:p>
    <w:p w14:paraId="463839EE" w14:textId="442370E1" w:rsidR="007F7371" w:rsidRDefault="007F7371" w:rsidP="00D112E0">
      <w:pPr>
        <w:pStyle w:val="BodyText"/>
        <w:numPr>
          <w:ilvl w:val="1"/>
          <w:numId w:val="13"/>
        </w:numPr>
        <w:spacing w:before="120" w:after="120"/>
        <w:ind w:left="720" w:right="115"/>
        <w:jc w:val="both"/>
      </w:pPr>
      <w:r>
        <w:rPr>
          <w:b/>
        </w:rPr>
        <w:t>Failure to Cure:</w:t>
      </w:r>
      <w:r>
        <w:t xml:space="preserve"> </w:t>
      </w:r>
      <w:r w:rsidR="00F95BE6">
        <w:t xml:space="preserve">Upon failure by </w:t>
      </w:r>
      <w:r w:rsidR="00927C13">
        <w:t>Borrower(s)</w:t>
      </w:r>
      <w:r w:rsidR="00F95BE6">
        <w:t xml:space="preserve"> to cure the default within the time stated above, Lender in its sole discretion may declare the unforgiven balance of this Note immediately due and payable without further notice, demand, presentation, notice of intent to accelerate, notice of acceleration protest or notice of protest of any kind, all of which </w:t>
      </w:r>
      <w:r w:rsidR="00927C13">
        <w:t>Borrower(s)</w:t>
      </w:r>
      <w:r w:rsidR="00F95BE6">
        <w:t xml:space="preserve"> expressly waive. </w:t>
      </w:r>
    </w:p>
    <w:p w14:paraId="056AA0D6" w14:textId="4A08AD50" w:rsidR="007F7371" w:rsidRDefault="007F7371" w:rsidP="00D112E0">
      <w:pPr>
        <w:pStyle w:val="BodyText"/>
        <w:numPr>
          <w:ilvl w:val="1"/>
          <w:numId w:val="13"/>
        </w:numPr>
        <w:spacing w:before="120" w:after="120"/>
        <w:ind w:left="720" w:right="115"/>
        <w:jc w:val="both"/>
      </w:pPr>
      <w:r>
        <w:rPr>
          <w:b/>
        </w:rPr>
        <w:t>Unforgiven Balance:</w:t>
      </w:r>
      <w:r>
        <w:t xml:space="preserve"> </w:t>
      </w:r>
      <w:r w:rsidR="00F95BE6">
        <w:t xml:space="preserve">Such unforgiven balance shall be calculated </w:t>
      </w:r>
      <w:r w:rsidR="00F95BE6" w:rsidRPr="007F7371">
        <w:rPr>
          <w:i/>
        </w:rPr>
        <w:t xml:space="preserve">pro rata </w:t>
      </w:r>
      <w:r w:rsidR="00F95BE6">
        <w:t xml:space="preserve">taking into account the number of days that have elapsed from the date of this Note to the date of the Event of Default.  </w:t>
      </w:r>
    </w:p>
    <w:p w14:paraId="0DF66769" w14:textId="1C88650F" w:rsidR="004E5DA1" w:rsidRDefault="007F7371" w:rsidP="00D112E0">
      <w:pPr>
        <w:pStyle w:val="BodyText"/>
        <w:numPr>
          <w:ilvl w:val="1"/>
          <w:numId w:val="13"/>
        </w:numPr>
        <w:tabs>
          <w:tab w:val="left" w:pos="720"/>
        </w:tabs>
        <w:spacing w:before="120"/>
        <w:ind w:left="720" w:right="115"/>
        <w:jc w:val="both"/>
      </w:pPr>
      <w:r>
        <w:rPr>
          <w:b/>
        </w:rPr>
        <w:t>Other Remedies:</w:t>
      </w:r>
      <w:r>
        <w:t xml:space="preserve"> </w:t>
      </w:r>
      <w:r w:rsidR="00F95BE6">
        <w:t>Lender may further pursue any and all remedies avail</w:t>
      </w:r>
      <w:r w:rsidR="002F01A6">
        <w:t xml:space="preserve">able at </w:t>
      </w:r>
      <w:r w:rsidR="00F95BE6">
        <w:t xml:space="preserve">law or in equity to collect the balance due and payable. In the event that Lender places this Note with the Texas Attorney General or other attorney for collection, or effects collection by legal proceedings of any kind, </w:t>
      </w:r>
      <w:r w:rsidR="00927C13">
        <w:t>Borrower(s)</w:t>
      </w:r>
      <w:r w:rsidR="00F95BE6">
        <w:t xml:space="preserve"> agree to pay Lender’s costs of collection, including but not limited to court costs and reasonable attorneys’</w:t>
      </w:r>
      <w:r w:rsidR="00F95BE6" w:rsidRPr="007F7371">
        <w:rPr>
          <w:spacing w:val="-35"/>
        </w:rPr>
        <w:t xml:space="preserve"> </w:t>
      </w:r>
      <w:r w:rsidR="00F95BE6">
        <w:t>fees.</w:t>
      </w:r>
    </w:p>
    <w:p w14:paraId="6F49E0B8" w14:textId="7D728B27" w:rsidR="00035D96" w:rsidRPr="00034DFE" w:rsidRDefault="00035D96" w:rsidP="00D112E0">
      <w:pPr>
        <w:pStyle w:val="BodyText"/>
        <w:tabs>
          <w:tab w:val="left" w:pos="360"/>
        </w:tabs>
        <w:spacing w:before="120"/>
        <w:ind w:left="360" w:right="115" w:hanging="360"/>
        <w:jc w:val="both"/>
      </w:pPr>
      <w:r>
        <w:t>(b)</w:t>
      </w:r>
      <w:r w:rsidR="00CE7359">
        <w:tab/>
      </w:r>
      <w:r w:rsidR="00E82175" w:rsidRPr="00197545">
        <w:t xml:space="preserve">Before </w:t>
      </w:r>
      <w:r w:rsidR="00692ABF">
        <w:t xml:space="preserve">the reimbursement of eligible expenses related to the </w:t>
      </w:r>
      <w:r w:rsidR="00692ABF" w:rsidRPr="003E62C7">
        <w:t>repair, rehabilitation, reconstruction, elevation, and/or mitigation of the Property</w:t>
      </w:r>
      <w:r w:rsidR="00E82175" w:rsidRPr="00197545">
        <w:t>, and upon the occurrence of an Event of Default described in Section 2.5(</w:t>
      </w:r>
      <w:r w:rsidR="00D763E4">
        <w:t>c</w:t>
      </w:r>
      <w:r w:rsidR="00E82175" w:rsidRPr="00197545">
        <w:t xml:space="preserve">), above, and an initial determination by Lender that </w:t>
      </w:r>
      <w:r w:rsidR="00927C13">
        <w:t>Borrower(s)</w:t>
      </w:r>
      <w:r w:rsidR="00E82175" w:rsidRPr="00197545">
        <w:t xml:space="preserve"> are ineligible for Program assistance, this Note shall be considered null and void immediately. Upon such determination of ineligibility and nullification of this Note, Lender shall notify </w:t>
      </w:r>
      <w:r w:rsidR="00927C13">
        <w:t>Borrower(s)</w:t>
      </w:r>
      <w:r w:rsidR="00E82175" w:rsidRPr="00197545">
        <w:t xml:space="preserve"> of same and pursue any and all remedies available at law or available under the Program, including, but not limited to, seeking reimbursement for the total amount of funds expended by the Lender </w:t>
      </w:r>
      <w:r w:rsidRPr="00197545">
        <w:t xml:space="preserve">for </w:t>
      </w:r>
      <w:r w:rsidR="00687F9A">
        <w:t xml:space="preserve">expenses reimbursed to the </w:t>
      </w:r>
      <w:r w:rsidR="00927C13">
        <w:t>Borrower(s)</w:t>
      </w:r>
      <w:r w:rsidR="00034DFE" w:rsidRPr="00034DFE">
        <w:t xml:space="preserve"> </w:t>
      </w:r>
      <w:r w:rsidR="00034DFE">
        <w:t xml:space="preserve">related to the </w:t>
      </w:r>
      <w:r w:rsidR="00034DFE" w:rsidRPr="003E62C7">
        <w:t>repair, rehabilitation, reconstruction, elevation, and/or mitigation of the Property</w:t>
      </w:r>
    </w:p>
    <w:p w14:paraId="3CF2D8B6" w14:textId="77777777" w:rsidR="004E5DA1" w:rsidRDefault="004E5DA1">
      <w:pPr>
        <w:pStyle w:val="BodyText"/>
      </w:pPr>
    </w:p>
    <w:p w14:paraId="0FB78278" w14:textId="3C89FCC4" w:rsidR="00EB04BC" w:rsidRDefault="00EB04BC" w:rsidP="004B3EE3">
      <w:pPr>
        <w:pStyle w:val="BodyText"/>
        <w:tabs>
          <w:tab w:val="left" w:pos="360"/>
        </w:tabs>
        <w:spacing w:after="120"/>
        <w:ind w:right="115"/>
        <w:jc w:val="both"/>
        <w:rPr>
          <w:b/>
        </w:rPr>
      </w:pPr>
      <w:r>
        <w:rPr>
          <w:b/>
        </w:rPr>
        <w:t>2.7 Non-Waiver of Rights</w:t>
      </w:r>
    </w:p>
    <w:p w14:paraId="4C9BB0C2" w14:textId="208936A7" w:rsidR="006B2FF6" w:rsidRDefault="00EB04BC" w:rsidP="001A768D">
      <w:pPr>
        <w:pStyle w:val="BodyText"/>
        <w:ind w:right="116"/>
        <w:jc w:val="both"/>
      </w:pPr>
      <w:r>
        <w:t xml:space="preserve">Lender’s failure or delay to exercise any right, power, or privilege under this Note shall not constitute a waiver thereof, nor shall any single or partial exercise of such right, power, or privilege preclude any other or further exercise of any other such right, power, or privilege. No waiver of or departure from the terms and conditions of the Note by </w:t>
      </w:r>
      <w:r w:rsidR="00927C13">
        <w:t>Borrower(s)</w:t>
      </w:r>
      <w:r>
        <w:t xml:space="preserve"> shall be effective unless the same is in writing and signed by the Parties.</w:t>
      </w:r>
    </w:p>
    <w:p w14:paraId="1FC39945" w14:textId="77777777" w:rsidR="00EB04BC" w:rsidRPr="00EB04BC" w:rsidRDefault="00EB04BC" w:rsidP="006B2FF6">
      <w:pPr>
        <w:pStyle w:val="BodyText"/>
        <w:ind w:right="116"/>
        <w:jc w:val="both"/>
      </w:pPr>
    </w:p>
    <w:p w14:paraId="7F952328" w14:textId="7EAABBE0" w:rsidR="00EB04BC" w:rsidRDefault="00EB04BC" w:rsidP="006B2FF6">
      <w:pPr>
        <w:pStyle w:val="BodyText"/>
        <w:ind w:right="116"/>
        <w:jc w:val="both"/>
        <w:rPr>
          <w:b/>
        </w:rPr>
      </w:pPr>
      <w:r>
        <w:rPr>
          <w:b/>
        </w:rPr>
        <w:t xml:space="preserve">2.8 </w:t>
      </w:r>
      <w:r w:rsidR="00F95BE6">
        <w:rPr>
          <w:b/>
        </w:rPr>
        <w:t>Miscellaneous</w:t>
      </w:r>
    </w:p>
    <w:p w14:paraId="76F670EA" w14:textId="77777777" w:rsidR="00CA04EB" w:rsidRDefault="00CA04EB" w:rsidP="006B2FF6">
      <w:pPr>
        <w:pStyle w:val="BodyText"/>
        <w:ind w:right="116"/>
        <w:jc w:val="both"/>
      </w:pPr>
    </w:p>
    <w:p w14:paraId="6722BB1F" w14:textId="7E44D166" w:rsidR="006040DE" w:rsidRPr="006040DE" w:rsidRDefault="00AE46EA" w:rsidP="006040DE">
      <w:pPr>
        <w:pStyle w:val="BodyText"/>
        <w:numPr>
          <w:ilvl w:val="0"/>
          <w:numId w:val="9"/>
        </w:numPr>
        <w:spacing w:after="120"/>
        <w:ind w:left="360"/>
        <w:jc w:val="both"/>
        <w:rPr>
          <w:bCs/>
        </w:rPr>
      </w:pPr>
      <w:r w:rsidRPr="006307DF">
        <w:rPr>
          <w:bCs/>
        </w:rPr>
        <w:t xml:space="preserve">If the Note is amended, such amendment shall be a full restatement of the Note and shall </w:t>
      </w:r>
      <w:r w:rsidRPr="00FB46A8">
        <w:rPr>
          <w:bCs/>
        </w:rPr>
        <w:t>supersede the Note and any prior amendments executed.</w:t>
      </w:r>
    </w:p>
    <w:p w14:paraId="092A992A" w14:textId="334275EB" w:rsidR="00F17C3D" w:rsidRPr="00FB46A8" w:rsidRDefault="00F17C3D" w:rsidP="006040DE">
      <w:pPr>
        <w:pStyle w:val="BodyText"/>
        <w:numPr>
          <w:ilvl w:val="0"/>
          <w:numId w:val="9"/>
        </w:numPr>
        <w:spacing w:after="120"/>
        <w:ind w:left="360"/>
        <w:jc w:val="both"/>
        <w:rPr>
          <w:bCs/>
        </w:rPr>
      </w:pPr>
      <w:r>
        <w:rPr>
          <w:bCs/>
        </w:rPr>
        <w:t xml:space="preserve">Parties shall execute an original Promissory Note prior to </w:t>
      </w:r>
      <w:r>
        <w:t xml:space="preserve">the reimbursement of eligible expenses related to the </w:t>
      </w:r>
      <w:r w:rsidRPr="003E62C7">
        <w:t>repair, rehabilitation, reconstruction, elevation, and/or mitigation of the Property</w:t>
      </w:r>
      <w:r>
        <w:rPr>
          <w:bCs/>
        </w:rPr>
        <w:t xml:space="preserve">.  From time to time </w:t>
      </w:r>
      <w:r w:rsidRPr="003401D0">
        <w:rPr>
          <w:bCs/>
        </w:rPr>
        <w:t>during the term of the Note</w:t>
      </w:r>
      <w:r>
        <w:rPr>
          <w:bCs/>
        </w:rPr>
        <w:t xml:space="preserve">, </w:t>
      </w:r>
      <w:r w:rsidR="00D51C96">
        <w:rPr>
          <w:bCs/>
        </w:rPr>
        <w:t xml:space="preserve">if required by Lender, </w:t>
      </w:r>
      <w:r>
        <w:rPr>
          <w:bCs/>
        </w:rPr>
        <w:t xml:space="preserve">Borrower(s) shall execute any amendments to the Note provided by the GLO, including, but not limited to, changes reflecting additional costs associated with the </w:t>
      </w:r>
      <w:r w:rsidR="00115D32" w:rsidRPr="003E62C7">
        <w:t>repair, rehabilitation, reconstruction, elevation, and/or mitigation of the Property</w:t>
      </w:r>
      <w:r w:rsidR="00115D32" w:rsidDel="00115D32">
        <w:rPr>
          <w:bCs/>
        </w:rPr>
        <w:t xml:space="preserve"> </w:t>
      </w:r>
      <w:r>
        <w:rPr>
          <w:bCs/>
        </w:rPr>
        <w:t>and corresponding changes to the Note’s Effective and Maturity Dates.</w:t>
      </w:r>
    </w:p>
    <w:p w14:paraId="4AD4F6B3" w14:textId="77777777" w:rsidR="00EB04BC" w:rsidRDefault="00EB04BC" w:rsidP="004B3EE3">
      <w:pPr>
        <w:pStyle w:val="BodyText"/>
        <w:numPr>
          <w:ilvl w:val="0"/>
          <w:numId w:val="9"/>
        </w:numPr>
        <w:spacing w:before="120" w:after="120"/>
        <w:ind w:left="360" w:right="115"/>
        <w:jc w:val="both"/>
      </w:pPr>
      <w:r>
        <w:t>All duties or obligations under this Note are the joint and several duties or obligations of each signatory.</w:t>
      </w:r>
    </w:p>
    <w:p w14:paraId="088EAB7E" w14:textId="77777777" w:rsidR="00EB04BC" w:rsidRDefault="00EB04BC" w:rsidP="004B3EE3">
      <w:pPr>
        <w:pStyle w:val="BodyText"/>
        <w:numPr>
          <w:ilvl w:val="0"/>
          <w:numId w:val="9"/>
        </w:numPr>
        <w:spacing w:before="120" w:after="120"/>
        <w:ind w:left="360" w:right="115"/>
        <w:jc w:val="both"/>
      </w:pPr>
      <w:r>
        <w:t>This Note represents the final agreement, unless amended in writing, between or among the Parties regarding the subject matter thereof, and may not be contradicted by evidence of prior, contemporaneous or subsequent oral agreement. There are no unwritten agreements between or among the</w:t>
      </w:r>
      <w:r>
        <w:rPr>
          <w:spacing w:val="-17"/>
        </w:rPr>
        <w:t xml:space="preserve"> </w:t>
      </w:r>
      <w:r>
        <w:t>Parties.</w:t>
      </w:r>
    </w:p>
    <w:p w14:paraId="781EA620" w14:textId="426CD7AB" w:rsidR="00EB04BC" w:rsidRDefault="00F95BE6" w:rsidP="004B3EE3">
      <w:pPr>
        <w:pStyle w:val="BodyText"/>
        <w:numPr>
          <w:ilvl w:val="0"/>
          <w:numId w:val="9"/>
        </w:numPr>
        <w:spacing w:before="120" w:after="120"/>
        <w:ind w:left="360" w:right="115"/>
        <w:jc w:val="both"/>
      </w:pPr>
      <w:r>
        <w:t>No modification or amendment of this Note shall be valid or effective unless it is in writing and signed by the Party against whom it is sought to be enforced.</w:t>
      </w:r>
    </w:p>
    <w:p w14:paraId="235FD909" w14:textId="6C492BA1" w:rsidR="00EB04BC" w:rsidRDefault="00F95BE6" w:rsidP="004B3EE3">
      <w:pPr>
        <w:pStyle w:val="BodyText"/>
        <w:numPr>
          <w:ilvl w:val="0"/>
          <w:numId w:val="9"/>
        </w:numPr>
        <w:spacing w:before="120" w:after="120"/>
        <w:ind w:left="360" w:right="115"/>
        <w:jc w:val="both"/>
      </w:pPr>
      <w:r>
        <w:t>This Note shall be governed by and construed in accordance with the law of the State of Texas and applicable federal law.</w:t>
      </w:r>
    </w:p>
    <w:p w14:paraId="0562CB0E" w14:textId="25F0A9B4" w:rsidR="004E5DA1" w:rsidRPr="000709B4" w:rsidRDefault="00F95BE6" w:rsidP="000709B4">
      <w:pPr>
        <w:pStyle w:val="BodyText"/>
        <w:numPr>
          <w:ilvl w:val="0"/>
          <w:numId w:val="9"/>
        </w:numPr>
        <w:ind w:left="360" w:right="115"/>
        <w:jc w:val="both"/>
        <w:rPr>
          <w:sz w:val="23"/>
        </w:rPr>
      </w:pPr>
      <w:r>
        <w:t>This Note may be separately executed in any number of counterparts, each of which shall be an original, but all of which, taken together, shall be deemed to constitute one and the same instrument.</w:t>
      </w:r>
    </w:p>
    <w:p w14:paraId="1CAB18C3" w14:textId="06C76A9C" w:rsidR="000709B4" w:rsidRDefault="000709B4" w:rsidP="000709B4">
      <w:pPr>
        <w:pStyle w:val="BodyText"/>
        <w:ind w:left="360" w:right="115"/>
        <w:jc w:val="both"/>
        <w:rPr>
          <w:sz w:val="23"/>
        </w:rPr>
      </w:pPr>
    </w:p>
    <w:tbl>
      <w:tblPr>
        <w:tblStyle w:val="TableGrid"/>
        <w:tblW w:w="11160" w:type="dxa"/>
        <w:jc w:val="center"/>
        <w:tblLook w:val="04A0" w:firstRow="1" w:lastRow="0" w:firstColumn="1" w:lastColumn="0" w:noHBand="0" w:noVBand="1"/>
      </w:tblPr>
      <w:tblGrid>
        <w:gridCol w:w="7015"/>
        <w:gridCol w:w="4145"/>
      </w:tblGrid>
      <w:tr w:rsidR="00BC53CA" w14:paraId="50B30253" w14:textId="77777777" w:rsidTr="00CB46E0">
        <w:trPr>
          <w:trHeight w:val="360"/>
          <w:jc w:val="center"/>
        </w:trPr>
        <w:tc>
          <w:tcPr>
            <w:tcW w:w="11160" w:type="dxa"/>
            <w:gridSpan w:val="2"/>
            <w:shd w:val="clear" w:color="auto" w:fill="0D1E2D"/>
            <w:vAlign w:val="center"/>
          </w:tcPr>
          <w:p w14:paraId="14C124F2" w14:textId="77777777" w:rsidR="00BC53CA" w:rsidRPr="00AA3C83" w:rsidRDefault="00BC53CA" w:rsidP="00CB46E0">
            <w:pPr>
              <w:pStyle w:val="BodyText"/>
              <w:spacing w:before="1"/>
              <w:jc w:val="center"/>
              <w:rPr>
                <w:b/>
                <w:bCs/>
              </w:rPr>
            </w:pPr>
            <w:r w:rsidRPr="00AA3C83">
              <w:rPr>
                <w:b/>
                <w:bCs/>
                <w:color w:val="FFFFFF" w:themeColor="background1"/>
              </w:rPr>
              <w:t>Signatures</w:t>
            </w:r>
          </w:p>
        </w:tc>
      </w:tr>
      <w:tr w:rsidR="00BC53CA" w14:paraId="4EECAC05" w14:textId="77777777" w:rsidTr="00CB46E0">
        <w:trPr>
          <w:trHeight w:val="432"/>
          <w:jc w:val="center"/>
        </w:trPr>
        <w:tc>
          <w:tcPr>
            <w:tcW w:w="11160" w:type="dxa"/>
            <w:gridSpan w:val="2"/>
            <w:shd w:val="clear" w:color="auto" w:fill="auto"/>
            <w:vAlign w:val="center"/>
          </w:tcPr>
          <w:p w14:paraId="7E6CFCA5" w14:textId="77777777" w:rsidR="00BC53CA" w:rsidRPr="00CB46E0" w:rsidRDefault="00BC53CA" w:rsidP="00CB46E0">
            <w:pPr>
              <w:spacing w:before="120" w:after="60"/>
              <w:jc w:val="both"/>
            </w:pPr>
            <w:r w:rsidRPr="0004022E">
              <w:t xml:space="preserve">Under penalties of perjury, I certify that the information presented in this document is true and accurate to the best of my knowledge and belief. I further understand that providing false representations herein constitutes an act of fraud. False, </w:t>
            </w:r>
            <w:proofErr w:type="gramStart"/>
            <w:r w:rsidRPr="0004022E">
              <w:t>misleading</w:t>
            </w:r>
            <w:proofErr w:type="gramEnd"/>
            <w:r w:rsidRPr="0004022E">
              <w:t xml:space="preserve"> or incomplete information may result in my ineligibility to participate in this program or any other programs that will accept this document. </w:t>
            </w:r>
          </w:p>
          <w:p w14:paraId="3625459F" w14:textId="77777777" w:rsidR="00BC53CA" w:rsidRPr="00CB46E0" w:rsidRDefault="00BC53CA" w:rsidP="00CB46E0">
            <w:pPr>
              <w:pStyle w:val="BodyText"/>
              <w:spacing w:before="1"/>
              <w:rPr>
                <w:b/>
                <w:color w:val="FFFFFF" w:themeColor="background1"/>
                <w:sz w:val="22"/>
                <w:szCs w:val="22"/>
              </w:rPr>
            </w:pPr>
            <w:r w:rsidRPr="00CB46E0">
              <w:rPr>
                <w:b/>
                <w:sz w:val="22"/>
                <w:szCs w:val="22"/>
              </w:rPr>
              <w:t>Warning: Any person who knowingly makes a false claim or statement to HUD may be subject to civil or criminal penalties under 18 U.S.C. 287, 1001 and 31 U.S.C. 3729.</w:t>
            </w:r>
          </w:p>
        </w:tc>
      </w:tr>
      <w:tr w:rsidR="00BC53CA" w14:paraId="74B59252" w14:textId="77777777" w:rsidTr="00CB46E0">
        <w:trPr>
          <w:trHeight w:val="360"/>
          <w:jc w:val="center"/>
        </w:trPr>
        <w:tc>
          <w:tcPr>
            <w:tcW w:w="7015" w:type="dxa"/>
            <w:vAlign w:val="center"/>
          </w:tcPr>
          <w:p w14:paraId="68900BB0" w14:textId="77777777" w:rsidR="00BC53CA" w:rsidRPr="00212943" w:rsidRDefault="00BC53CA" w:rsidP="00CB46E0">
            <w:pPr>
              <w:pStyle w:val="BodyText"/>
              <w:spacing w:before="1"/>
              <w:rPr>
                <w:b/>
                <w:sz w:val="22"/>
                <w:szCs w:val="22"/>
              </w:rPr>
            </w:pPr>
            <w:r w:rsidRPr="00CB46E0">
              <w:rPr>
                <w:b/>
                <w:sz w:val="22"/>
                <w:szCs w:val="22"/>
              </w:rPr>
              <w:t xml:space="preserve">Borrower Name: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c>
          <w:tcPr>
            <w:tcW w:w="4145" w:type="dxa"/>
            <w:vMerge w:val="restart"/>
            <w:vAlign w:val="center"/>
          </w:tcPr>
          <w:p w14:paraId="791D50E6" w14:textId="77777777" w:rsidR="00BC53CA" w:rsidRPr="00CB46E0" w:rsidRDefault="00BC53CA" w:rsidP="00CB46E0">
            <w:pPr>
              <w:pStyle w:val="BodyText"/>
              <w:spacing w:before="1"/>
              <w:rPr>
                <w:b/>
                <w:sz w:val="22"/>
                <w:szCs w:val="22"/>
              </w:rPr>
            </w:pPr>
            <w:r w:rsidRPr="00CB46E0">
              <w:rPr>
                <w:b/>
                <w:sz w:val="22"/>
                <w:szCs w:val="22"/>
              </w:rPr>
              <w:t xml:space="preserve">Date: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BC53CA" w14:paraId="3DB97EED" w14:textId="77777777" w:rsidTr="00CB46E0">
        <w:trPr>
          <w:trHeight w:val="576"/>
          <w:jc w:val="center"/>
        </w:trPr>
        <w:tc>
          <w:tcPr>
            <w:tcW w:w="7015" w:type="dxa"/>
            <w:vAlign w:val="center"/>
          </w:tcPr>
          <w:p w14:paraId="74BB3CE9" w14:textId="77777777" w:rsidR="00BC53CA" w:rsidRPr="00212943" w:rsidRDefault="00BC53CA" w:rsidP="00CB46E0">
            <w:pPr>
              <w:pStyle w:val="BodyText"/>
              <w:spacing w:before="1"/>
              <w:rPr>
                <w:b/>
                <w:sz w:val="22"/>
                <w:szCs w:val="22"/>
              </w:rPr>
            </w:pPr>
            <w:r w:rsidRPr="00CB46E0">
              <w:rPr>
                <w:b/>
                <w:sz w:val="22"/>
                <w:szCs w:val="22"/>
              </w:rPr>
              <w:t xml:space="preserve">Borrower Signature: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c>
          <w:tcPr>
            <w:tcW w:w="4145" w:type="dxa"/>
            <w:vMerge/>
            <w:vAlign w:val="center"/>
          </w:tcPr>
          <w:p w14:paraId="4E1CB0DA" w14:textId="77777777" w:rsidR="00BC53CA" w:rsidRPr="00CB46E0" w:rsidRDefault="00BC53CA" w:rsidP="00CB46E0">
            <w:pPr>
              <w:pStyle w:val="BodyText"/>
              <w:spacing w:before="1"/>
              <w:rPr>
                <w:b/>
                <w:sz w:val="22"/>
                <w:szCs w:val="22"/>
              </w:rPr>
            </w:pPr>
          </w:p>
        </w:tc>
      </w:tr>
      <w:tr w:rsidR="00BC53CA" w14:paraId="03FFE78C" w14:textId="77777777" w:rsidTr="00CB46E0">
        <w:trPr>
          <w:trHeight w:val="360"/>
          <w:jc w:val="center"/>
        </w:trPr>
        <w:tc>
          <w:tcPr>
            <w:tcW w:w="7015" w:type="dxa"/>
            <w:vAlign w:val="center"/>
          </w:tcPr>
          <w:p w14:paraId="10471AE0" w14:textId="0A8A2611" w:rsidR="00BC53CA" w:rsidRPr="00212943" w:rsidRDefault="0085495D" w:rsidP="00CB46E0">
            <w:pPr>
              <w:pStyle w:val="BodyText"/>
              <w:spacing w:before="1"/>
              <w:rPr>
                <w:b/>
                <w:sz w:val="22"/>
                <w:szCs w:val="22"/>
              </w:rPr>
            </w:pPr>
            <w:r>
              <w:rPr>
                <w:b/>
                <w:sz w:val="22"/>
                <w:szCs w:val="22"/>
              </w:rPr>
              <w:t xml:space="preserve">Additional </w:t>
            </w:r>
            <w:r w:rsidR="00BC53CA" w:rsidRPr="00CB46E0">
              <w:rPr>
                <w:b/>
                <w:sz w:val="22"/>
                <w:szCs w:val="22"/>
              </w:rPr>
              <w:t>Borrower(s) Name</w:t>
            </w:r>
            <w:r>
              <w:rPr>
                <w:b/>
                <w:sz w:val="22"/>
                <w:szCs w:val="22"/>
              </w:rPr>
              <w:t>(s)</w:t>
            </w:r>
            <w:r w:rsidR="00BC53CA" w:rsidRPr="00CB46E0">
              <w:rPr>
                <w:b/>
                <w:sz w:val="22"/>
                <w:szCs w:val="22"/>
              </w:rPr>
              <w:t xml:space="preserve">: </w:t>
            </w:r>
            <w:r w:rsidR="00BC53CA" w:rsidRPr="00CB46E0">
              <w:rPr>
                <w:b/>
                <w:sz w:val="22"/>
                <w:szCs w:val="22"/>
              </w:rPr>
              <w:fldChar w:fldCharType="begin">
                <w:ffData>
                  <w:name w:val="Text5"/>
                  <w:enabled/>
                  <w:calcOnExit w:val="0"/>
                  <w:statusText w:type="text" w:val="Draw Number"/>
                  <w:textInput/>
                </w:ffData>
              </w:fldChar>
            </w:r>
            <w:r w:rsidR="00BC53CA" w:rsidRPr="00CB46E0">
              <w:rPr>
                <w:b/>
                <w:sz w:val="22"/>
                <w:szCs w:val="22"/>
              </w:rPr>
              <w:instrText xml:space="preserve"> FORMTEXT </w:instrText>
            </w:r>
            <w:r w:rsidR="00BC53CA" w:rsidRPr="00CB46E0">
              <w:rPr>
                <w:b/>
                <w:sz w:val="22"/>
                <w:szCs w:val="22"/>
              </w:rPr>
            </w:r>
            <w:r w:rsidR="00BC53CA" w:rsidRPr="00CB46E0">
              <w:rPr>
                <w:b/>
                <w:sz w:val="22"/>
                <w:szCs w:val="22"/>
              </w:rPr>
              <w:fldChar w:fldCharType="separate"/>
            </w:r>
            <w:r w:rsidR="00BC53CA" w:rsidRPr="00CB46E0">
              <w:rPr>
                <w:b/>
                <w:sz w:val="22"/>
                <w:szCs w:val="22"/>
              </w:rPr>
              <w:t> </w:t>
            </w:r>
            <w:r w:rsidR="00BC53CA" w:rsidRPr="00CB46E0">
              <w:rPr>
                <w:b/>
                <w:sz w:val="22"/>
                <w:szCs w:val="22"/>
              </w:rPr>
              <w:t> </w:t>
            </w:r>
            <w:r w:rsidR="00BC53CA" w:rsidRPr="00CB46E0">
              <w:rPr>
                <w:b/>
                <w:sz w:val="22"/>
                <w:szCs w:val="22"/>
              </w:rPr>
              <w:t> </w:t>
            </w:r>
            <w:r w:rsidR="00BC53CA" w:rsidRPr="00CB46E0">
              <w:rPr>
                <w:b/>
                <w:sz w:val="22"/>
                <w:szCs w:val="22"/>
              </w:rPr>
              <w:t> </w:t>
            </w:r>
            <w:r w:rsidR="00BC53CA" w:rsidRPr="00CB46E0">
              <w:rPr>
                <w:b/>
                <w:sz w:val="22"/>
                <w:szCs w:val="22"/>
              </w:rPr>
              <w:t> </w:t>
            </w:r>
            <w:r w:rsidR="00BC53CA" w:rsidRPr="00CB46E0">
              <w:rPr>
                <w:b/>
                <w:sz w:val="22"/>
                <w:szCs w:val="22"/>
              </w:rPr>
              <w:fldChar w:fldCharType="end"/>
            </w:r>
          </w:p>
        </w:tc>
        <w:tc>
          <w:tcPr>
            <w:tcW w:w="4145" w:type="dxa"/>
            <w:vMerge w:val="restart"/>
            <w:vAlign w:val="center"/>
          </w:tcPr>
          <w:p w14:paraId="12DEAF83" w14:textId="77777777" w:rsidR="00BC53CA" w:rsidRPr="00CB46E0" w:rsidRDefault="00BC53CA" w:rsidP="00CB46E0">
            <w:pPr>
              <w:pStyle w:val="BodyText"/>
              <w:spacing w:before="1"/>
              <w:rPr>
                <w:b/>
                <w:sz w:val="22"/>
                <w:szCs w:val="22"/>
              </w:rPr>
            </w:pPr>
            <w:r w:rsidRPr="00CB46E0">
              <w:rPr>
                <w:b/>
                <w:sz w:val="22"/>
                <w:szCs w:val="22"/>
              </w:rPr>
              <w:t xml:space="preserve">Date: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BC53CA" w14:paraId="5266DA83" w14:textId="77777777" w:rsidTr="00CB46E0">
        <w:trPr>
          <w:trHeight w:val="576"/>
          <w:jc w:val="center"/>
        </w:trPr>
        <w:tc>
          <w:tcPr>
            <w:tcW w:w="7015" w:type="dxa"/>
            <w:vAlign w:val="center"/>
          </w:tcPr>
          <w:p w14:paraId="0B6286C2" w14:textId="51A69E5C" w:rsidR="00BC53CA" w:rsidRPr="00212943" w:rsidRDefault="0085495D" w:rsidP="00CB46E0">
            <w:pPr>
              <w:pStyle w:val="BodyText"/>
              <w:spacing w:before="1"/>
              <w:rPr>
                <w:b/>
                <w:sz w:val="22"/>
                <w:szCs w:val="22"/>
              </w:rPr>
            </w:pPr>
            <w:r>
              <w:rPr>
                <w:b/>
                <w:sz w:val="22"/>
                <w:szCs w:val="22"/>
              </w:rPr>
              <w:t xml:space="preserve">Additional </w:t>
            </w:r>
            <w:r w:rsidR="00BC53CA" w:rsidRPr="00CB46E0">
              <w:rPr>
                <w:b/>
                <w:sz w:val="22"/>
                <w:szCs w:val="22"/>
              </w:rPr>
              <w:t>Borrower(s) Signature</w:t>
            </w:r>
            <w:r>
              <w:rPr>
                <w:b/>
                <w:sz w:val="22"/>
                <w:szCs w:val="22"/>
              </w:rPr>
              <w:t>(s)</w:t>
            </w:r>
            <w:r w:rsidR="00BC53CA" w:rsidRPr="00CB46E0">
              <w:rPr>
                <w:b/>
                <w:sz w:val="22"/>
                <w:szCs w:val="22"/>
              </w:rPr>
              <w:t xml:space="preserve">: </w:t>
            </w:r>
            <w:r w:rsidR="00BC53CA" w:rsidRPr="00CB46E0">
              <w:rPr>
                <w:b/>
                <w:sz w:val="22"/>
                <w:szCs w:val="22"/>
              </w:rPr>
              <w:fldChar w:fldCharType="begin">
                <w:ffData>
                  <w:name w:val="Text5"/>
                  <w:enabled/>
                  <w:calcOnExit w:val="0"/>
                  <w:statusText w:type="text" w:val="Draw Number"/>
                  <w:textInput/>
                </w:ffData>
              </w:fldChar>
            </w:r>
            <w:r w:rsidR="00BC53CA" w:rsidRPr="00CB46E0">
              <w:rPr>
                <w:b/>
                <w:sz w:val="22"/>
                <w:szCs w:val="22"/>
              </w:rPr>
              <w:instrText xml:space="preserve"> FORMTEXT </w:instrText>
            </w:r>
            <w:r w:rsidR="00BC53CA" w:rsidRPr="00CB46E0">
              <w:rPr>
                <w:b/>
                <w:sz w:val="22"/>
                <w:szCs w:val="22"/>
              </w:rPr>
            </w:r>
            <w:r w:rsidR="00BC53CA" w:rsidRPr="00CB46E0">
              <w:rPr>
                <w:b/>
                <w:sz w:val="22"/>
                <w:szCs w:val="22"/>
              </w:rPr>
              <w:fldChar w:fldCharType="separate"/>
            </w:r>
            <w:r w:rsidR="00BC53CA" w:rsidRPr="00CB46E0">
              <w:rPr>
                <w:b/>
                <w:sz w:val="22"/>
                <w:szCs w:val="22"/>
              </w:rPr>
              <w:t> </w:t>
            </w:r>
            <w:r w:rsidR="00BC53CA" w:rsidRPr="00CB46E0">
              <w:rPr>
                <w:b/>
                <w:sz w:val="22"/>
                <w:szCs w:val="22"/>
              </w:rPr>
              <w:t> </w:t>
            </w:r>
            <w:r w:rsidR="00BC53CA" w:rsidRPr="00CB46E0">
              <w:rPr>
                <w:b/>
                <w:sz w:val="22"/>
                <w:szCs w:val="22"/>
              </w:rPr>
              <w:t> </w:t>
            </w:r>
            <w:r w:rsidR="00BC53CA" w:rsidRPr="00CB46E0">
              <w:rPr>
                <w:b/>
                <w:sz w:val="22"/>
                <w:szCs w:val="22"/>
              </w:rPr>
              <w:t> </w:t>
            </w:r>
            <w:r w:rsidR="00BC53CA" w:rsidRPr="00CB46E0">
              <w:rPr>
                <w:b/>
                <w:sz w:val="22"/>
                <w:szCs w:val="22"/>
              </w:rPr>
              <w:t> </w:t>
            </w:r>
            <w:r w:rsidR="00BC53CA" w:rsidRPr="00CB46E0">
              <w:rPr>
                <w:b/>
                <w:sz w:val="22"/>
                <w:szCs w:val="22"/>
              </w:rPr>
              <w:fldChar w:fldCharType="end"/>
            </w:r>
          </w:p>
        </w:tc>
        <w:tc>
          <w:tcPr>
            <w:tcW w:w="4145" w:type="dxa"/>
            <w:vMerge/>
            <w:vAlign w:val="center"/>
          </w:tcPr>
          <w:p w14:paraId="5DD869FC" w14:textId="77777777" w:rsidR="00BC53CA" w:rsidRPr="00CB46E0" w:rsidRDefault="00BC53CA" w:rsidP="00CB46E0">
            <w:pPr>
              <w:pStyle w:val="BodyText"/>
              <w:spacing w:before="1"/>
              <w:rPr>
                <w:b/>
                <w:sz w:val="22"/>
                <w:szCs w:val="22"/>
              </w:rPr>
            </w:pPr>
          </w:p>
        </w:tc>
      </w:tr>
      <w:tr w:rsidR="00BC53CA" w14:paraId="5A9DBB56" w14:textId="77777777" w:rsidTr="00CB46E0">
        <w:trPr>
          <w:trHeight w:val="576"/>
          <w:jc w:val="center"/>
        </w:trPr>
        <w:tc>
          <w:tcPr>
            <w:tcW w:w="7015" w:type="dxa"/>
            <w:vAlign w:val="center"/>
          </w:tcPr>
          <w:p w14:paraId="4ED9B7FE" w14:textId="77777777" w:rsidR="00BC53CA" w:rsidRDefault="00BC53CA" w:rsidP="00CB46E0">
            <w:pPr>
              <w:pStyle w:val="BodyText"/>
              <w:spacing w:before="1"/>
              <w:rPr>
                <w:b/>
                <w:sz w:val="22"/>
                <w:szCs w:val="22"/>
              </w:rPr>
            </w:pPr>
            <w:r w:rsidRPr="00CB46E0">
              <w:rPr>
                <w:b/>
                <w:sz w:val="22"/>
                <w:szCs w:val="22"/>
              </w:rPr>
              <w:t>Lender (or GLO Designated Representative’s) Name:</w:t>
            </w:r>
          </w:p>
          <w:p w14:paraId="11747467" w14:textId="77777777" w:rsidR="00BC53CA" w:rsidRPr="00212943" w:rsidRDefault="00BC53CA" w:rsidP="00CB46E0">
            <w:pPr>
              <w:pStyle w:val="BodyText"/>
              <w:spacing w:before="1"/>
              <w:rPr>
                <w:b/>
                <w:sz w:val="22"/>
                <w:szCs w:val="22"/>
              </w:rPr>
            </w:pPr>
            <w:r w:rsidRPr="00CB46E0">
              <w:rPr>
                <w:b/>
                <w:sz w:val="22"/>
                <w:szCs w:val="22"/>
              </w:rPr>
              <w:t xml:space="preserv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c>
          <w:tcPr>
            <w:tcW w:w="4145" w:type="dxa"/>
            <w:vMerge w:val="restart"/>
            <w:vAlign w:val="center"/>
          </w:tcPr>
          <w:p w14:paraId="3BA240D3" w14:textId="77777777" w:rsidR="00BC53CA" w:rsidRPr="00CB46E0" w:rsidRDefault="00BC53CA" w:rsidP="00CB46E0">
            <w:pPr>
              <w:pStyle w:val="BodyText"/>
              <w:spacing w:before="1"/>
              <w:rPr>
                <w:b/>
                <w:sz w:val="22"/>
                <w:szCs w:val="22"/>
              </w:rPr>
            </w:pPr>
            <w:r w:rsidRPr="00CB46E0">
              <w:rPr>
                <w:b/>
                <w:sz w:val="22"/>
                <w:szCs w:val="22"/>
              </w:rPr>
              <w:t xml:space="preserve">Date: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r>
      <w:tr w:rsidR="00BC53CA" w14:paraId="2AF57776" w14:textId="77777777" w:rsidTr="00CB46E0">
        <w:trPr>
          <w:trHeight w:val="576"/>
          <w:jc w:val="center"/>
        </w:trPr>
        <w:tc>
          <w:tcPr>
            <w:tcW w:w="7015" w:type="dxa"/>
            <w:vAlign w:val="center"/>
          </w:tcPr>
          <w:p w14:paraId="7028C687" w14:textId="77777777" w:rsidR="00BC53CA" w:rsidRDefault="00BC53CA" w:rsidP="00CB46E0">
            <w:pPr>
              <w:pStyle w:val="BodyText"/>
              <w:spacing w:before="1"/>
              <w:rPr>
                <w:b/>
                <w:sz w:val="22"/>
                <w:szCs w:val="22"/>
              </w:rPr>
            </w:pPr>
            <w:r w:rsidRPr="00CB46E0">
              <w:rPr>
                <w:b/>
                <w:sz w:val="22"/>
                <w:szCs w:val="22"/>
              </w:rPr>
              <w:t>Lender (or GLO Designated Representative’s) Signature:</w:t>
            </w:r>
          </w:p>
          <w:p w14:paraId="675525A6" w14:textId="77777777" w:rsidR="00BC53CA" w:rsidRPr="00212943" w:rsidRDefault="00BC53CA" w:rsidP="00CB46E0">
            <w:pPr>
              <w:pStyle w:val="BodyText"/>
              <w:spacing w:before="1"/>
              <w:rPr>
                <w:b/>
                <w:sz w:val="22"/>
                <w:szCs w:val="22"/>
              </w:rPr>
            </w:pPr>
            <w:r w:rsidRPr="00CB46E0">
              <w:rPr>
                <w:b/>
                <w:sz w:val="22"/>
                <w:szCs w:val="22"/>
              </w:rPr>
              <w:t xml:space="preserve"> </w:t>
            </w:r>
            <w:r w:rsidRPr="00CB46E0">
              <w:rPr>
                <w:b/>
                <w:sz w:val="22"/>
                <w:szCs w:val="22"/>
              </w:rPr>
              <w:fldChar w:fldCharType="begin">
                <w:ffData>
                  <w:name w:val="Text5"/>
                  <w:enabled/>
                  <w:calcOnExit w:val="0"/>
                  <w:statusText w:type="text" w:val="Draw Number"/>
                  <w:textInput/>
                </w:ffData>
              </w:fldChar>
            </w:r>
            <w:r w:rsidRPr="00CB46E0">
              <w:rPr>
                <w:b/>
                <w:sz w:val="22"/>
                <w:szCs w:val="22"/>
              </w:rPr>
              <w:instrText xml:space="preserve"> FORMTEXT </w:instrText>
            </w:r>
            <w:r w:rsidRPr="00CB46E0">
              <w:rPr>
                <w:b/>
                <w:sz w:val="22"/>
                <w:szCs w:val="22"/>
              </w:rPr>
            </w:r>
            <w:r w:rsidRPr="00CB46E0">
              <w:rPr>
                <w:b/>
                <w:sz w:val="22"/>
                <w:szCs w:val="22"/>
              </w:rPr>
              <w:fldChar w:fldCharType="separate"/>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t> </w:t>
            </w:r>
            <w:r w:rsidRPr="00CB46E0">
              <w:rPr>
                <w:b/>
                <w:sz w:val="22"/>
                <w:szCs w:val="22"/>
              </w:rPr>
              <w:fldChar w:fldCharType="end"/>
            </w:r>
          </w:p>
        </w:tc>
        <w:tc>
          <w:tcPr>
            <w:tcW w:w="4145" w:type="dxa"/>
            <w:vMerge/>
          </w:tcPr>
          <w:p w14:paraId="48922DD7" w14:textId="77777777" w:rsidR="00BC53CA" w:rsidRPr="00CB46E0" w:rsidRDefault="00BC53CA" w:rsidP="00CB46E0">
            <w:pPr>
              <w:pStyle w:val="BodyText"/>
              <w:spacing w:before="1"/>
              <w:jc w:val="both"/>
              <w:rPr>
                <w:b/>
                <w:sz w:val="22"/>
                <w:szCs w:val="22"/>
              </w:rPr>
            </w:pPr>
          </w:p>
        </w:tc>
      </w:tr>
    </w:tbl>
    <w:p w14:paraId="2B519B65" w14:textId="77777777" w:rsidR="0087666F" w:rsidRPr="00470DCB" w:rsidRDefault="0087666F" w:rsidP="000709B4">
      <w:pPr>
        <w:pStyle w:val="BodyText"/>
        <w:ind w:left="360" w:right="115"/>
        <w:jc w:val="both"/>
        <w:rPr>
          <w:sz w:val="23"/>
        </w:rPr>
      </w:pPr>
    </w:p>
    <w:p w14:paraId="3A1B75D6" w14:textId="7CB36FDF" w:rsidR="00797F82" w:rsidRDefault="00797F82" w:rsidP="00EB04BC">
      <w:pPr>
        <w:pStyle w:val="BodyText"/>
        <w:spacing w:before="1"/>
        <w:jc w:val="both"/>
        <w:rPr>
          <w:rFonts w:ascii="Times New Roman Bold" w:hAnsi="Times New Roman Bold"/>
          <w:b/>
          <w:caps/>
        </w:rPr>
      </w:pPr>
    </w:p>
    <w:p w14:paraId="0AD7AF62" w14:textId="77777777" w:rsidR="00FC78CB" w:rsidRDefault="00FC78CB" w:rsidP="00EB04BC">
      <w:pPr>
        <w:pStyle w:val="BodyText"/>
        <w:spacing w:before="1"/>
        <w:jc w:val="both"/>
      </w:pPr>
    </w:p>
    <w:p w14:paraId="62EBF3C5" w14:textId="77777777" w:rsidR="000120B5" w:rsidRDefault="000120B5">
      <w:pPr>
        <w:pStyle w:val="BodyText"/>
        <w:spacing w:before="1"/>
        <w:ind w:left="119"/>
        <w:jc w:val="both"/>
      </w:pPr>
    </w:p>
    <w:sectPr w:rsidR="000120B5" w:rsidSect="0096269D">
      <w:footerReference w:type="default" r:id="rId13"/>
      <w:headerReference w:type="first" r:id="rId14"/>
      <w:footerReference w:type="first" r:id="rId15"/>
      <w:pgSz w:w="12240" w:h="15840"/>
      <w:pgMar w:top="1360" w:right="1350" w:bottom="1680" w:left="1320" w:header="288"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7223" w14:textId="77777777" w:rsidR="00453BD3" w:rsidRDefault="00453BD3">
      <w:r>
        <w:separator/>
      </w:r>
    </w:p>
  </w:endnote>
  <w:endnote w:type="continuationSeparator" w:id="0">
    <w:p w14:paraId="1FD0E455" w14:textId="77777777" w:rsidR="00453BD3" w:rsidRDefault="0045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733C" w14:textId="70478BA1" w:rsidR="0096269D" w:rsidRPr="00654C2A" w:rsidRDefault="009C1096" w:rsidP="001A7FB9">
    <w:pPr>
      <w:pStyle w:val="Footer"/>
      <w:tabs>
        <w:tab w:val="clear" w:pos="4680"/>
        <w:tab w:val="clear" w:pos="9360"/>
        <w:tab w:val="center" w:pos="5400"/>
        <w:tab w:val="right" w:pos="10800"/>
      </w:tabs>
      <w:ind w:left="-540" w:right="-330"/>
      <w:jc w:val="center"/>
      <w:rPr>
        <w:sz w:val="20"/>
        <w:szCs w:val="20"/>
      </w:rPr>
    </w:pPr>
    <w:r>
      <w:rPr>
        <w:sz w:val="20"/>
        <w:szCs w:val="20"/>
      </w:rPr>
      <w:t>Unsecured Forgivable Promissory Note</w:t>
    </w:r>
    <w:r w:rsidR="0096269D" w:rsidRPr="00654C2A">
      <w:rPr>
        <w:sz w:val="20"/>
        <w:szCs w:val="20"/>
      </w:rPr>
      <w:tab/>
    </w:r>
    <w:r w:rsidR="000E53E7">
      <w:rPr>
        <w:sz w:val="20"/>
        <w:szCs w:val="20"/>
      </w:rPr>
      <w:t>February 2022</w:t>
    </w:r>
    <w:r w:rsidR="0096269D" w:rsidRPr="00654C2A">
      <w:rPr>
        <w:sz w:val="20"/>
        <w:szCs w:val="20"/>
      </w:rPr>
      <w:tab/>
      <w:t xml:space="preserve">Page </w:t>
    </w:r>
    <w:r w:rsidR="0096269D" w:rsidRPr="00654C2A">
      <w:rPr>
        <w:sz w:val="20"/>
        <w:szCs w:val="20"/>
      </w:rPr>
      <w:fldChar w:fldCharType="begin"/>
    </w:r>
    <w:r w:rsidR="0096269D" w:rsidRPr="00654C2A">
      <w:rPr>
        <w:sz w:val="20"/>
        <w:szCs w:val="20"/>
      </w:rPr>
      <w:instrText xml:space="preserve"> PAGE   \* MERGEFORMAT </w:instrText>
    </w:r>
    <w:r w:rsidR="0096269D" w:rsidRPr="00654C2A">
      <w:rPr>
        <w:sz w:val="20"/>
        <w:szCs w:val="20"/>
      </w:rPr>
      <w:fldChar w:fldCharType="separate"/>
    </w:r>
    <w:r w:rsidR="0096269D">
      <w:rPr>
        <w:sz w:val="20"/>
        <w:szCs w:val="20"/>
      </w:rPr>
      <w:t>2</w:t>
    </w:r>
    <w:r w:rsidR="0096269D" w:rsidRPr="00654C2A">
      <w:rPr>
        <w:noProof/>
        <w:sz w:val="20"/>
        <w:szCs w:val="20"/>
      </w:rPr>
      <w:fldChar w:fldCharType="end"/>
    </w:r>
    <w:r w:rsidR="0096269D" w:rsidRPr="00654C2A">
      <w:rPr>
        <w:sz w:val="20"/>
        <w:szCs w:val="20"/>
      </w:rPr>
      <w:t xml:space="preserve"> of </w:t>
    </w:r>
    <w:r w:rsidR="00ED3DBB">
      <w:rPr>
        <w:sz w:val="20"/>
        <w:szCs w:val="20"/>
      </w:rPr>
      <w:t>8</w:t>
    </w:r>
  </w:p>
  <w:p w14:paraId="193F877C" w14:textId="77777777" w:rsidR="0096269D" w:rsidRPr="0033157E" w:rsidRDefault="0096269D" w:rsidP="0096269D">
    <w:pPr>
      <w:pStyle w:val="Footer"/>
      <w:rPr>
        <w:sz w:val="8"/>
        <w:szCs w:val="8"/>
      </w:rPr>
    </w:pPr>
  </w:p>
  <w:p w14:paraId="353D6CD9" w14:textId="77777777" w:rsidR="0096269D" w:rsidRPr="00FA5122" w:rsidRDefault="0096269D" w:rsidP="001A7FB9">
    <w:pPr>
      <w:ind w:left="-540" w:right="-330"/>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0888FBDA" w14:textId="3D0E0A7C" w:rsidR="004D6163" w:rsidRPr="007B61BA" w:rsidRDefault="004D6163" w:rsidP="007B6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394DB9" w:rsidRDefault="00394DB9">
    <w:pPr>
      <w:pStyle w:val="Footer"/>
    </w:pPr>
  </w:p>
  <w:p w14:paraId="4AC7846E" w14:textId="3FF8C0A9" w:rsidR="0096269D" w:rsidRPr="00654C2A" w:rsidRDefault="0096269D" w:rsidP="001A7FB9">
    <w:pPr>
      <w:pStyle w:val="Footer"/>
      <w:tabs>
        <w:tab w:val="clear" w:pos="4680"/>
        <w:tab w:val="clear" w:pos="9360"/>
        <w:tab w:val="center" w:pos="5400"/>
        <w:tab w:val="right" w:pos="10800"/>
      </w:tabs>
      <w:ind w:left="-540" w:right="-330"/>
      <w:jc w:val="center"/>
      <w:rPr>
        <w:sz w:val="20"/>
        <w:szCs w:val="20"/>
      </w:rPr>
    </w:pPr>
    <w:r>
      <w:rPr>
        <w:sz w:val="20"/>
        <w:szCs w:val="20"/>
      </w:rPr>
      <w:t>Unsecured Forgivable Promissory Note</w:t>
    </w:r>
    <w:r w:rsidRPr="00654C2A">
      <w:rPr>
        <w:sz w:val="20"/>
        <w:szCs w:val="20"/>
      </w:rPr>
      <w:tab/>
    </w:r>
    <w:r w:rsidR="000E53E7">
      <w:rPr>
        <w:sz w:val="20"/>
        <w:szCs w:val="20"/>
      </w:rPr>
      <w:t>February 2022</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1</w:t>
    </w:r>
    <w:r w:rsidRPr="00654C2A">
      <w:rPr>
        <w:noProof/>
        <w:sz w:val="20"/>
        <w:szCs w:val="20"/>
      </w:rPr>
      <w:fldChar w:fldCharType="end"/>
    </w:r>
    <w:r w:rsidRPr="00654C2A">
      <w:rPr>
        <w:sz w:val="20"/>
        <w:szCs w:val="20"/>
      </w:rPr>
      <w:t xml:space="preserve"> of </w:t>
    </w:r>
    <w:r w:rsidR="00ED3DBB">
      <w:rPr>
        <w:sz w:val="20"/>
        <w:szCs w:val="20"/>
      </w:rPr>
      <w:t>8</w:t>
    </w:r>
  </w:p>
  <w:p w14:paraId="63304AFF" w14:textId="77777777" w:rsidR="0096269D" w:rsidRPr="0033157E" w:rsidRDefault="0096269D" w:rsidP="0096269D">
    <w:pPr>
      <w:pStyle w:val="Footer"/>
      <w:rPr>
        <w:sz w:val="8"/>
        <w:szCs w:val="8"/>
      </w:rPr>
    </w:pPr>
  </w:p>
  <w:p w14:paraId="4EBA0D13" w14:textId="77777777" w:rsidR="0096269D" w:rsidRPr="00FA5122" w:rsidRDefault="0096269D" w:rsidP="001A7FB9">
    <w:pPr>
      <w:ind w:left="-540" w:right="-330"/>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110FFD37" w14:textId="77777777" w:rsidR="004D6163" w:rsidRPr="00430E30" w:rsidRDefault="004D6163" w:rsidP="006A505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0D06" w14:textId="77777777" w:rsidR="00453BD3" w:rsidRDefault="00453BD3">
      <w:r>
        <w:separator/>
      </w:r>
    </w:p>
  </w:footnote>
  <w:footnote w:type="continuationSeparator" w:id="0">
    <w:p w14:paraId="5F55BB5D" w14:textId="77777777" w:rsidR="00453BD3" w:rsidRDefault="00453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59FC27E7" w:rsidR="004D6163" w:rsidRDefault="00960FA3">
    <w:pPr>
      <w:pStyle w:val="Header"/>
    </w:pPr>
    <w:r w:rsidRPr="00201CE3">
      <w:rPr>
        <w:b/>
        <w:noProof/>
        <w:sz w:val="28"/>
        <w:szCs w:val="28"/>
      </w:rPr>
      <w:drawing>
        <wp:anchor distT="0" distB="0" distL="114300" distR="114300" simplePos="0" relativeHeight="503315040" behindDoc="0" locked="0" layoutInCell="1" allowOverlap="1" wp14:anchorId="2FE99884" wp14:editId="3CEDCA06">
          <wp:simplePos x="0" y="0"/>
          <wp:positionH relativeFrom="column">
            <wp:posOffset>-215900</wp:posOffset>
          </wp:positionH>
          <wp:positionV relativeFrom="paragraph">
            <wp:posOffset>185420</wp:posOffset>
          </wp:positionV>
          <wp:extent cx="872197" cy="872197"/>
          <wp:effectExtent l="0" t="0" r="4445" b="4445"/>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2197" cy="872197"/>
                  </a:xfrm>
                  <a:prstGeom prst="rect">
                    <a:avLst/>
                  </a:prstGeom>
                </pic:spPr>
              </pic:pic>
            </a:graphicData>
          </a:graphic>
          <wp14:sizeRelH relativeFrom="margin">
            <wp14:pctWidth>0</wp14:pctWidth>
          </wp14:sizeRelH>
          <wp14:sizeRelV relativeFrom="margin">
            <wp14:pctHeight>0</wp14:pctHeight>
          </wp14:sizeRelV>
        </wp:anchor>
      </w:drawing>
    </w:r>
  </w:p>
  <w:p w14:paraId="08CE6F91" w14:textId="29C3DCD9" w:rsidR="004D6163" w:rsidRDefault="004D6163" w:rsidP="00D708FB">
    <w:pPr>
      <w:jc w:val="center"/>
      <w:rPr>
        <w:b/>
      </w:rPr>
    </w:pPr>
  </w:p>
  <w:p w14:paraId="4D6B69A7" w14:textId="30040926" w:rsidR="004D6163" w:rsidRPr="009E315A" w:rsidRDefault="004D6163" w:rsidP="001A7FB9">
    <w:pPr>
      <w:ind w:right="-510"/>
      <w:jc w:val="right"/>
      <w:rPr>
        <w:b/>
      </w:rPr>
    </w:pPr>
    <w:r w:rsidRPr="00A0746C">
      <w:rPr>
        <w:b/>
        <w:sz w:val="28"/>
        <w:szCs w:val="28"/>
      </w:rPr>
      <w:t>Texas General Land Office</w:t>
    </w:r>
  </w:p>
  <w:p w14:paraId="3FC4D6D1" w14:textId="77777777" w:rsidR="004D6163" w:rsidRPr="00AB2DA4" w:rsidRDefault="004D6163" w:rsidP="001A7FB9">
    <w:pPr>
      <w:ind w:right="-510"/>
      <w:jc w:val="right"/>
      <w:rPr>
        <w:b/>
        <w:sz w:val="24"/>
        <w:szCs w:val="24"/>
      </w:rPr>
    </w:pPr>
    <w:r w:rsidRPr="00AB2DA4">
      <w:rPr>
        <w:b/>
        <w:sz w:val="24"/>
        <w:szCs w:val="24"/>
      </w:rPr>
      <w:t>Community Development and Revitalization</w:t>
    </w:r>
  </w:p>
  <w:p w14:paraId="708AA006" w14:textId="76E0FFC7" w:rsidR="004D6163" w:rsidRDefault="004D6163" w:rsidP="001A7FB9">
    <w:pPr>
      <w:pStyle w:val="NoSpacing"/>
      <w:ind w:right="-510"/>
      <w:jc w:val="right"/>
      <w:outlineLvl w:val="0"/>
      <w:rPr>
        <w:rFonts w:ascii="Times New Roman" w:hAnsi="Times New Roman"/>
        <w:b/>
        <w:sz w:val="24"/>
        <w:szCs w:val="24"/>
      </w:rPr>
    </w:pPr>
    <w:r w:rsidRPr="00AB2DA4">
      <w:rPr>
        <w:rFonts w:ascii="Times New Roman" w:hAnsi="Times New Roman"/>
        <w:b/>
        <w:sz w:val="24"/>
        <w:szCs w:val="24"/>
      </w:rPr>
      <w:t>Unsecured Forgivable Promissory Note</w:t>
    </w:r>
    <w:r w:rsidR="0096269D">
      <w:rPr>
        <w:rFonts w:ascii="Times New Roman" w:hAnsi="Times New Roman"/>
        <w:b/>
        <w:sz w:val="24"/>
        <w:szCs w:val="24"/>
      </w:rPr>
      <w:t xml:space="preserve"> – State Run Program</w:t>
    </w:r>
    <w:r w:rsidR="008550E6">
      <w:rPr>
        <w:rFonts w:ascii="Times New Roman" w:hAnsi="Times New Roman"/>
        <w:b/>
        <w:sz w:val="24"/>
        <w:szCs w:val="24"/>
      </w:rPr>
      <w:t xml:space="preserve"> </w:t>
    </w:r>
  </w:p>
  <w:p w14:paraId="30C1780B" w14:textId="54CEC61D" w:rsidR="00AF19EA" w:rsidRDefault="00C1403B" w:rsidP="001A7FB9">
    <w:pPr>
      <w:pStyle w:val="NoSpacing"/>
      <w:ind w:right="-510"/>
      <w:jc w:val="right"/>
      <w:outlineLvl w:val="0"/>
      <w:rPr>
        <w:rFonts w:ascii="Times New Roman" w:hAnsi="Times New Roman"/>
        <w:b/>
        <w:sz w:val="24"/>
        <w:szCs w:val="24"/>
      </w:rPr>
    </w:pPr>
    <w:r>
      <w:rPr>
        <w:rFonts w:ascii="Times New Roman" w:hAnsi="Times New Roman"/>
        <w:b/>
        <w:sz w:val="24"/>
        <w:szCs w:val="24"/>
      </w:rPr>
      <w:t>Homeowner</w:t>
    </w:r>
    <w:r w:rsidR="00753B42">
      <w:rPr>
        <w:rFonts w:ascii="Times New Roman" w:hAnsi="Times New Roman"/>
        <w:b/>
        <w:sz w:val="24"/>
        <w:szCs w:val="24"/>
      </w:rPr>
      <w:t xml:space="preserve"> Reimbursement Program (“HRP”)</w:t>
    </w:r>
  </w:p>
  <w:p w14:paraId="61CDCEAD" w14:textId="77777777" w:rsidR="004D6163" w:rsidRDefault="004D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D7FDA"/>
    <w:multiLevelType w:val="hybridMultilevel"/>
    <w:tmpl w:val="BC92CD38"/>
    <w:lvl w:ilvl="0" w:tplc="976C7FF8">
      <w:start w:val="1"/>
      <w:numFmt w:val="lowerLetter"/>
      <w:lvlText w:val="(%1)"/>
      <w:lvlJc w:val="left"/>
      <w:pPr>
        <w:ind w:left="100" w:hanging="333"/>
      </w:pPr>
      <w:rPr>
        <w:rFonts w:ascii="Times New Roman" w:eastAsia="Times New Roman" w:hAnsi="Times New Roman" w:cs="Times New Roman" w:hint="default"/>
        <w:spacing w:val="0"/>
        <w:w w:val="100"/>
        <w:sz w:val="24"/>
        <w:szCs w:val="24"/>
      </w:rPr>
    </w:lvl>
    <w:lvl w:ilvl="1" w:tplc="1E806020">
      <w:numFmt w:val="bullet"/>
      <w:lvlText w:val="•"/>
      <w:lvlJc w:val="left"/>
      <w:pPr>
        <w:ind w:left="1048" w:hanging="333"/>
      </w:pPr>
      <w:rPr>
        <w:rFonts w:hint="default"/>
      </w:rPr>
    </w:lvl>
    <w:lvl w:ilvl="2" w:tplc="31DC568C">
      <w:numFmt w:val="bullet"/>
      <w:lvlText w:val="•"/>
      <w:lvlJc w:val="left"/>
      <w:pPr>
        <w:ind w:left="1996" w:hanging="333"/>
      </w:pPr>
      <w:rPr>
        <w:rFonts w:hint="default"/>
      </w:rPr>
    </w:lvl>
    <w:lvl w:ilvl="3" w:tplc="C6CCF78C">
      <w:numFmt w:val="bullet"/>
      <w:lvlText w:val="•"/>
      <w:lvlJc w:val="left"/>
      <w:pPr>
        <w:ind w:left="2944" w:hanging="333"/>
      </w:pPr>
      <w:rPr>
        <w:rFonts w:hint="default"/>
      </w:rPr>
    </w:lvl>
    <w:lvl w:ilvl="4" w:tplc="6ABE91F0">
      <w:numFmt w:val="bullet"/>
      <w:lvlText w:val="•"/>
      <w:lvlJc w:val="left"/>
      <w:pPr>
        <w:ind w:left="3892" w:hanging="333"/>
      </w:pPr>
      <w:rPr>
        <w:rFonts w:hint="default"/>
      </w:rPr>
    </w:lvl>
    <w:lvl w:ilvl="5" w:tplc="08FABD78">
      <w:numFmt w:val="bullet"/>
      <w:lvlText w:val="•"/>
      <w:lvlJc w:val="left"/>
      <w:pPr>
        <w:ind w:left="4840" w:hanging="333"/>
      </w:pPr>
      <w:rPr>
        <w:rFonts w:hint="default"/>
      </w:rPr>
    </w:lvl>
    <w:lvl w:ilvl="6" w:tplc="3CB68128">
      <w:numFmt w:val="bullet"/>
      <w:lvlText w:val="•"/>
      <w:lvlJc w:val="left"/>
      <w:pPr>
        <w:ind w:left="5788" w:hanging="333"/>
      </w:pPr>
      <w:rPr>
        <w:rFonts w:hint="default"/>
      </w:rPr>
    </w:lvl>
    <w:lvl w:ilvl="7" w:tplc="545A87F6">
      <w:numFmt w:val="bullet"/>
      <w:lvlText w:val="•"/>
      <w:lvlJc w:val="left"/>
      <w:pPr>
        <w:ind w:left="6736" w:hanging="333"/>
      </w:pPr>
      <w:rPr>
        <w:rFonts w:hint="default"/>
      </w:rPr>
    </w:lvl>
    <w:lvl w:ilvl="8" w:tplc="8ACAC880">
      <w:numFmt w:val="bullet"/>
      <w:lvlText w:val="•"/>
      <w:lvlJc w:val="left"/>
      <w:pPr>
        <w:ind w:left="7684" w:hanging="333"/>
      </w:pPr>
      <w:rPr>
        <w:rFonts w:hint="default"/>
      </w:rPr>
    </w:lvl>
  </w:abstractNum>
  <w:abstractNum w:abstractNumId="1" w15:restartNumberingAfterBreak="0">
    <w:nsid w:val="25F97E9A"/>
    <w:multiLevelType w:val="hybridMultilevel"/>
    <w:tmpl w:val="6F9ADB12"/>
    <w:lvl w:ilvl="0" w:tplc="FD5670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55DD0"/>
    <w:multiLevelType w:val="hybridMultilevel"/>
    <w:tmpl w:val="B03C652A"/>
    <w:lvl w:ilvl="0" w:tplc="6BEA8DEA">
      <w:start w:val="1"/>
      <w:numFmt w:val="decimal"/>
      <w:lvlText w:val="%1)"/>
      <w:lvlJc w:val="left"/>
      <w:pPr>
        <w:ind w:left="100" w:hanging="299"/>
      </w:pPr>
      <w:rPr>
        <w:rFonts w:hint="default"/>
        <w:w w:val="100"/>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abstractNum w:abstractNumId="3" w15:restartNumberingAfterBreak="0">
    <w:nsid w:val="47F829C1"/>
    <w:multiLevelType w:val="hybridMultilevel"/>
    <w:tmpl w:val="18D62098"/>
    <w:lvl w:ilvl="0" w:tplc="058C105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A27E9"/>
    <w:multiLevelType w:val="hybridMultilevel"/>
    <w:tmpl w:val="9A80941A"/>
    <w:lvl w:ilvl="0" w:tplc="7A7A1942">
      <w:start w:val="1"/>
      <w:numFmt w:val="lowerLetter"/>
      <w:lvlText w:val="(%1)"/>
      <w:lvlJc w:val="left"/>
      <w:pPr>
        <w:ind w:left="460" w:hanging="360"/>
      </w:pPr>
      <w:rPr>
        <w:rFonts w:hint="default"/>
      </w:rPr>
    </w:lvl>
    <w:lvl w:ilvl="1" w:tplc="04090011">
      <w:start w:val="1"/>
      <w:numFmt w:val="decimal"/>
      <w:lvlText w:val="%2)"/>
      <w:lvlJc w:val="left"/>
      <w:pPr>
        <w:ind w:left="1180" w:hanging="360"/>
      </w:pPr>
      <w:rPr>
        <w:rFonts w:hint="default"/>
        <w:b w:val="0"/>
        <w:i w:val="0"/>
        <w:color w:val="auto"/>
        <w:sz w:val="24"/>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D2709AB"/>
    <w:multiLevelType w:val="hybridMultilevel"/>
    <w:tmpl w:val="FDBCB390"/>
    <w:lvl w:ilvl="0" w:tplc="A484C9FA">
      <w:start w:val="1"/>
      <w:numFmt w:val="lowerLetter"/>
      <w:lvlText w:val="(%1)"/>
      <w:lvlJc w:val="left"/>
      <w:pPr>
        <w:ind w:left="36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D2E17BA"/>
    <w:multiLevelType w:val="hybridMultilevel"/>
    <w:tmpl w:val="D90C370A"/>
    <w:lvl w:ilvl="0" w:tplc="7A7A1942">
      <w:start w:val="1"/>
      <w:numFmt w:val="lowerLetter"/>
      <w:lvlText w:val="(%1)"/>
      <w:lvlJc w:val="left"/>
      <w:pPr>
        <w:ind w:left="460" w:hanging="360"/>
      </w:pPr>
      <w:rPr>
        <w:rFonts w:hint="default"/>
      </w:rPr>
    </w:lvl>
    <w:lvl w:ilvl="1" w:tplc="B69AE270">
      <w:start w:val="1"/>
      <w:numFmt w:val="lowerLetter"/>
      <w:lvlText w:val="(%2)"/>
      <w:lvlJc w:val="left"/>
      <w:pPr>
        <w:ind w:left="1180" w:hanging="360"/>
      </w:pPr>
      <w:rPr>
        <w:rFonts w:ascii="Times New Roman" w:hAnsi="Times New Roman" w:hint="default"/>
        <w:b w:val="0"/>
        <w:i w:val="0"/>
        <w:color w:val="auto"/>
        <w:sz w:val="24"/>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5D5B4673"/>
    <w:multiLevelType w:val="hybridMultilevel"/>
    <w:tmpl w:val="E5685F72"/>
    <w:lvl w:ilvl="0" w:tplc="7A7A1942">
      <w:start w:val="1"/>
      <w:numFmt w:val="lowerLetter"/>
      <w:lvlText w:val="(%1)"/>
      <w:lvlJc w:val="left"/>
      <w:pPr>
        <w:ind w:left="460" w:hanging="360"/>
      </w:pPr>
      <w:rPr>
        <w:rFonts w:hint="default"/>
      </w:rPr>
    </w:lvl>
    <w:lvl w:ilvl="1" w:tplc="0409000F">
      <w:start w:val="1"/>
      <w:numFmt w:val="decimal"/>
      <w:lvlText w:val="%2."/>
      <w:lvlJc w:val="left"/>
      <w:pPr>
        <w:ind w:left="1180" w:hanging="360"/>
      </w:pPr>
      <w:rPr>
        <w:rFonts w:hint="default"/>
        <w:b w:val="0"/>
        <w:i w:val="0"/>
        <w:color w:val="auto"/>
        <w:sz w:val="24"/>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E8E332D"/>
    <w:multiLevelType w:val="hybridMultilevel"/>
    <w:tmpl w:val="1E0E55DC"/>
    <w:lvl w:ilvl="0" w:tplc="72801C4A">
      <w:start w:val="1"/>
      <w:numFmt w:val="lowerRoman"/>
      <w:lvlText w:val="(%1)"/>
      <w:lvlJc w:val="left"/>
      <w:pPr>
        <w:ind w:left="100" w:hanging="299"/>
      </w:pPr>
      <w:rPr>
        <w:rFonts w:ascii="Times New Roman" w:eastAsia="Times New Roman" w:hAnsi="Times New Roman" w:cs="Times New Roman" w:hint="default"/>
        <w:w w:val="99"/>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abstractNum w:abstractNumId="9" w15:restartNumberingAfterBreak="0">
    <w:nsid w:val="5EC61AF8"/>
    <w:multiLevelType w:val="hybridMultilevel"/>
    <w:tmpl w:val="37C875B0"/>
    <w:lvl w:ilvl="0" w:tplc="EC1ED27A">
      <w:start w:val="6"/>
      <w:numFmt w:val="lowerLetter"/>
      <w:lvlText w:val="(%1)"/>
      <w:lvlJc w:val="left"/>
      <w:pPr>
        <w:ind w:left="1080" w:hanging="360"/>
      </w:pPr>
      <w:rPr>
        <w:rFonts w:ascii="Times New Roman" w:hAnsi="Times New Roman"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C03632"/>
    <w:multiLevelType w:val="hybridMultilevel"/>
    <w:tmpl w:val="61AEBC82"/>
    <w:lvl w:ilvl="0" w:tplc="FE1AEB10">
      <w:start w:val="1"/>
      <w:numFmt w:val="lowerLetter"/>
      <w:lvlText w:val="(%1)"/>
      <w:lvlJc w:val="left"/>
      <w:pPr>
        <w:ind w:left="3165" w:hanging="36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11" w15:restartNumberingAfterBreak="0">
    <w:nsid w:val="725C7694"/>
    <w:multiLevelType w:val="hybridMultilevel"/>
    <w:tmpl w:val="7FC04CB2"/>
    <w:lvl w:ilvl="0" w:tplc="7A7A194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8BC115F"/>
    <w:multiLevelType w:val="hybridMultilevel"/>
    <w:tmpl w:val="5C5CCE74"/>
    <w:lvl w:ilvl="0" w:tplc="6232A96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8"/>
  </w:num>
  <w:num w:numId="2">
    <w:abstractNumId w:val="0"/>
  </w:num>
  <w:num w:numId="3">
    <w:abstractNumId w:val="2"/>
  </w:num>
  <w:num w:numId="4">
    <w:abstractNumId w:val="12"/>
  </w:num>
  <w:num w:numId="5">
    <w:abstractNumId w:val="10"/>
  </w:num>
  <w:num w:numId="6">
    <w:abstractNumId w:val="5"/>
  </w:num>
  <w:num w:numId="7">
    <w:abstractNumId w:val="1"/>
  </w:num>
  <w:num w:numId="8">
    <w:abstractNumId w:val="6"/>
  </w:num>
  <w:num w:numId="9">
    <w:abstractNumId w:val="11"/>
  </w:num>
  <w:num w:numId="10">
    <w:abstractNumId w:val="9"/>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6Sp6IGoESfilMKFp2I8nBxLJQ9Ni3JISFteREeZlkBOzqe/Zg0DWivo41gX84dxGZcHAr7qwHdQ8fNiJHR4aaQ==" w:salt="HOux0KFd4nz8dMTl18k4gw=="/>
  <w:defaultTabStop w:val="720"/>
  <w:drawingGridHorizontalSpacing w:val="110"/>
  <w:drawingGridVerticalSpacing w:val="140"/>
  <w:displayHorizontalDrawingGridEvery w:val="2"/>
  <w:doNotShadeFormData/>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wMTEyMzC2MLI0MTVX0lEKTi0uzszPAykwrAUA9e5E9SwAAAA="/>
  </w:docVars>
  <w:rsids>
    <w:rsidRoot w:val="004E5DA1"/>
    <w:rsid w:val="000058E8"/>
    <w:rsid w:val="000073F4"/>
    <w:rsid w:val="000120B5"/>
    <w:rsid w:val="00015251"/>
    <w:rsid w:val="000218B9"/>
    <w:rsid w:val="0002546F"/>
    <w:rsid w:val="00025C5C"/>
    <w:rsid w:val="000320AF"/>
    <w:rsid w:val="00032AFC"/>
    <w:rsid w:val="00033459"/>
    <w:rsid w:val="00034DFE"/>
    <w:rsid w:val="00035D96"/>
    <w:rsid w:val="0003767B"/>
    <w:rsid w:val="00040663"/>
    <w:rsid w:val="0004283C"/>
    <w:rsid w:val="000459F4"/>
    <w:rsid w:val="000474DB"/>
    <w:rsid w:val="00054601"/>
    <w:rsid w:val="000554FA"/>
    <w:rsid w:val="00067EF5"/>
    <w:rsid w:val="000709B4"/>
    <w:rsid w:val="00071356"/>
    <w:rsid w:val="00073110"/>
    <w:rsid w:val="000745FB"/>
    <w:rsid w:val="00074ACE"/>
    <w:rsid w:val="00084B26"/>
    <w:rsid w:val="00085168"/>
    <w:rsid w:val="00092A1A"/>
    <w:rsid w:val="00093D49"/>
    <w:rsid w:val="00096452"/>
    <w:rsid w:val="000A073C"/>
    <w:rsid w:val="000A4F38"/>
    <w:rsid w:val="000A7126"/>
    <w:rsid w:val="000B08C5"/>
    <w:rsid w:val="000B64C4"/>
    <w:rsid w:val="000B71C8"/>
    <w:rsid w:val="000B727E"/>
    <w:rsid w:val="000C0934"/>
    <w:rsid w:val="000C1D4F"/>
    <w:rsid w:val="000C2FF1"/>
    <w:rsid w:val="000C3FC6"/>
    <w:rsid w:val="000C445C"/>
    <w:rsid w:val="000C6585"/>
    <w:rsid w:val="000C6AE1"/>
    <w:rsid w:val="000D07B0"/>
    <w:rsid w:val="000E539C"/>
    <w:rsid w:val="000E53E7"/>
    <w:rsid w:val="000E5CA1"/>
    <w:rsid w:val="000F1178"/>
    <w:rsid w:val="000F3FF0"/>
    <w:rsid w:val="000F52C6"/>
    <w:rsid w:val="00101B8B"/>
    <w:rsid w:val="00104E16"/>
    <w:rsid w:val="001059CE"/>
    <w:rsid w:val="00106FDC"/>
    <w:rsid w:val="00107824"/>
    <w:rsid w:val="00112157"/>
    <w:rsid w:val="00112DD5"/>
    <w:rsid w:val="00115D32"/>
    <w:rsid w:val="00116EAB"/>
    <w:rsid w:val="001174E4"/>
    <w:rsid w:val="001211B8"/>
    <w:rsid w:val="00131B0E"/>
    <w:rsid w:val="001345FB"/>
    <w:rsid w:val="00141BDA"/>
    <w:rsid w:val="00142AC4"/>
    <w:rsid w:val="00145839"/>
    <w:rsid w:val="00146299"/>
    <w:rsid w:val="00150A93"/>
    <w:rsid w:val="001518CE"/>
    <w:rsid w:val="00151A73"/>
    <w:rsid w:val="00154251"/>
    <w:rsid w:val="001542E1"/>
    <w:rsid w:val="00154659"/>
    <w:rsid w:val="00156401"/>
    <w:rsid w:val="0015771F"/>
    <w:rsid w:val="00157C1E"/>
    <w:rsid w:val="00160AA7"/>
    <w:rsid w:val="001622CC"/>
    <w:rsid w:val="00165147"/>
    <w:rsid w:val="0016534F"/>
    <w:rsid w:val="001764D3"/>
    <w:rsid w:val="00176C9B"/>
    <w:rsid w:val="0018060F"/>
    <w:rsid w:val="001830DF"/>
    <w:rsid w:val="0018396C"/>
    <w:rsid w:val="00186029"/>
    <w:rsid w:val="001A31DA"/>
    <w:rsid w:val="001A34AB"/>
    <w:rsid w:val="001A768D"/>
    <w:rsid w:val="001A7FB9"/>
    <w:rsid w:val="001B4812"/>
    <w:rsid w:val="001B48EC"/>
    <w:rsid w:val="001B642A"/>
    <w:rsid w:val="001C0E83"/>
    <w:rsid w:val="001C5E76"/>
    <w:rsid w:val="001D02EB"/>
    <w:rsid w:val="001D2091"/>
    <w:rsid w:val="001E0EA0"/>
    <w:rsid w:val="001E1341"/>
    <w:rsid w:val="001E7507"/>
    <w:rsid w:val="001F0775"/>
    <w:rsid w:val="001F1947"/>
    <w:rsid w:val="001F3CFF"/>
    <w:rsid w:val="00201D47"/>
    <w:rsid w:val="0020335A"/>
    <w:rsid w:val="0020423B"/>
    <w:rsid w:val="00206AC6"/>
    <w:rsid w:val="00210D3E"/>
    <w:rsid w:val="002134FE"/>
    <w:rsid w:val="002139DA"/>
    <w:rsid w:val="0021586C"/>
    <w:rsid w:val="00215D9C"/>
    <w:rsid w:val="00240DCA"/>
    <w:rsid w:val="002410A8"/>
    <w:rsid w:val="00241C68"/>
    <w:rsid w:val="00241FEF"/>
    <w:rsid w:val="00243D10"/>
    <w:rsid w:val="002477E6"/>
    <w:rsid w:val="00247E49"/>
    <w:rsid w:val="00255462"/>
    <w:rsid w:val="002559D6"/>
    <w:rsid w:val="002602E4"/>
    <w:rsid w:val="0026093C"/>
    <w:rsid w:val="002616C5"/>
    <w:rsid w:val="00261F7D"/>
    <w:rsid w:val="002636B5"/>
    <w:rsid w:val="002647B5"/>
    <w:rsid w:val="00266CF0"/>
    <w:rsid w:val="00271ED4"/>
    <w:rsid w:val="00273244"/>
    <w:rsid w:val="00274B6F"/>
    <w:rsid w:val="00274C6F"/>
    <w:rsid w:val="002770EC"/>
    <w:rsid w:val="002869B0"/>
    <w:rsid w:val="00291963"/>
    <w:rsid w:val="00291A9D"/>
    <w:rsid w:val="00293490"/>
    <w:rsid w:val="00295031"/>
    <w:rsid w:val="002963F0"/>
    <w:rsid w:val="00297377"/>
    <w:rsid w:val="002A7E5C"/>
    <w:rsid w:val="002B3B03"/>
    <w:rsid w:val="002B7713"/>
    <w:rsid w:val="002C2318"/>
    <w:rsid w:val="002C25E9"/>
    <w:rsid w:val="002C5811"/>
    <w:rsid w:val="002C6CEA"/>
    <w:rsid w:val="002D5E68"/>
    <w:rsid w:val="002E0332"/>
    <w:rsid w:val="002E4B3F"/>
    <w:rsid w:val="002E54B1"/>
    <w:rsid w:val="002E55F2"/>
    <w:rsid w:val="002E6C0A"/>
    <w:rsid w:val="002F01A6"/>
    <w:rsid w:val="00302999"/>
    <w:rsid w:val="00310289"/>
    <w:rsid w:val="003205D7"/>
    <w:rsid w:val="00321B6E"/>
    <w:rsid w:val="00323598"/>
    <w:rsid w:val="003261E1"/>
    <w:rsid w:val="0032703C"/>
    <w:rsid w:val="00327155"/>
    <w:rsid w:val="00334749"/>
    <w:rsid w:val="003429B2"/>
    <w:rsid w:val="00351C9E"/>
    <w:rsid w:val="00353FA5"/>
    <w:rsid w:val="00354DB8"/>
    <w:rsid w:val="00356D88"/>
    <w:rsid w:val="0036122F"/>
    <w:rsid w:val="00362A3D"/>
    <w:rsid w:val="003651F0"/>
    <w:rsid w:val="003664A5"/>
    <w:rsid w:val="00371E45"/>
    <w:rsid w:val="00375FA1"/>
    <w:rsid w:val="003763C0"/>
    <w:rsid w:val="003827A8"/>
    <w:rsid w:val="00382FAA"/>
    <w:rsid w:val="00383C0F"/>
    <w:rsid w:val="00386182"/>
    <w:rsid w:val="00386253"/>
    <w:rsid w:val="00386368"/>
    <w:rsid w:val="003937A1"/>
    <w:rsid w:val="00394D6A"/>
    <w:rsid w:val="00394DB9"/>
    <w:rsid w:val="00396711"/>
    <w:rsid w:val="003B06D9"/>
    <w:rsid w:val="003B0892"/>
    <w:rsid w:val="003B1207"/>
    <w:rsid w:val="003B1636"/>
    <w:rsid w:val="003B3685"/>
    <w:rsid w:val="003B3A52"/>
    <w:rsid w:val="003C150E"/>
    <w:rsid w:val="003C3F3A"/>
    <w:rsid w:val="003C4264"/>
    <w:rsid w:val="003C4950"/>
    <w:rsid w:val="003C6D78"/>
    <w:rsid w:val="003D025E"/>
    <w:rsid w:val="003D750A"/>
    <w:rsid w:val="003E169F"/>
    <w:rsid w:val="003E5D26"/>
    <w:rsid w:val="003E62C7"/>
    <w:rsid w:val="003F097C"/>
    <w:rsid w:val="003F1A90"/>
    <w:rsid w:val="003F2E0A"/>
    <w:rsid w:val="003F3E68"/>
    <w:rsid w:val="004003EF"/>
    <w:rsid w:val="0040688D"/>
    <w:rsid w:val="00411626"/>
    <w:rsid w:val="00412345"/>
    <w:rsid w:val="00412624"/>
    <w:rsid w:val="004130C4"/>
    <w:rsid w:val="00413A8D"/>
    <w:rsid w:val="00417E0F"/>
    <w:rsid w:val="004224A5"/>
    <w:rsid w:val="0042554A"/>
    <w:rsid w:val="00425558"/>
    <w:rsid w:val="00426CDA"/>
    <w:rsid w:val="00427A17"/>
    <w:rsid w:val="00427FA1"/>
    <w:rsid w:val="00430E30"/>
    <w:rsid w:val="00434004"/>
    <w:rsid w:val="00434AB9"/>
    <w:rsid w:val="0044051F"/>
    <w:rsid w:val="004449AF"/>
    <w:rsid w:val="00453BD3"/>
    <w:rsid w:val="00456108"/>
    <w:rsid w:val="00456A09"/>
    <w:rsid w:val="00457276"/>
    <w:rsid w:val="0046041B"/>
    <w:rsid w:val="00460428"/>
    <w:rsid w:val="00461EE3"/>
    <w:rsid w:val="00470DCB"/>
    <w:rsid w:val="00475DB0"/>
    <w:rsid w:val="0047602D"/>
    <w:rsid w:val="00483A51"/>
    <w:rsid w:val="004847C7"/>
    <w:rsid w:val="00484FF7"/>
    <w:rsid w:val="00486493"/>
    <w:rsid w:val="0048675C"/>
    <w:rsid w:val="004905CC"/>
    <w:rsid w:val="00490AEE"/>
    <w:rsid w:val="004941B7"/>
    <w:rsid w:val="00496900"/>
    <w:rsid w:val="004A7E6D"/>
    <w:rsid w:val="004B19B5"/>
    <w:rsid w:val="004B2779"/>
    <w:rsid w:val="004B3EE3"/>
    <w:rsid w:val="004C3C92"/>
    <w:rsid w:val="004D0C3E"/>
    <w:rsid w:val="004D0E8A"/>
    <w:rsid w:val="004D3B35"/>
    <w:rsid w:val="004D4E29"/>
    <w:rsid w:val="004D6163"/>
    <w:rsid w:val="004D6CBD"/>
    <w:rsid w:val="004E2E08"/>
    <w:rsid w:val="004E5DA1"/>
    <w:rsid w:val="004E6773"/>
    <w:rsid w:val="004E6973"/>
    <w:rsid w:val="004E6EB1"/>
    <w:rsid w:val="004F0CD7"/>
    <w:rsid w:val="004F0E8A"/>
    <w:rsid w:val="004F43A6"/>
    <w:rsid w:val="004F5067"/>
    <w:rsid w:val="004F56FB"/>
    <w:rsid w:val="004F61F1"/>
    <w:rsid w:val="00501D12"/>
    <w:rsid w:val="00501D35"/>
    <w:rsid w:val="0050232D"/>
    <w:rsid w:val="00505079"/>
    <w:rsid w:val="00507C3E"/>
    <w:rsid w:val="005107BD"/>
    <w:rsid w:val="00514B83"/>
    <w:rsid w:val="005155E8"/>
    <w:rsid w:val="005158EC"/>
    <w:rsid w:val="00516C00"/>
    <w:rsid w:val="00517021"/>
    <w:rsid w:val="005208F9"/>
    <w:rsid w:val="0052741B"/>
    <w:rsid w:val="00533163"/>
    <w:rsid w:val="00534C72"/>
    <w:rsid w:val="00536C5C"/>
    <w:rsid w:val="005424D4"/>
    <w:rsid w:val="0054493A"/>
    <w:rsid w:val="005505CD"/>
    <w:rsid w:val="0055729C"/>
    <w:rsid w:val="00562BCF"/>
    <w:rsid w:val="00563035"/>
    <w:rsid w:val="00563793"/>
    <w:rsid w:val="005736A0"/>
    <w:rsid w:val="00574A51"/>
    <w:rsid w:val="00574CBF"/>
    <w:rsid w:val="00576E1E"/>
    <w:rsid w:val="0058008C"/>
    <w:rsid w:val="005803FA"/>
    <w:rsid w:val="00581BC2"/>
    <w:rsid w:val="005904BF"/>
    <w:rsid w:val="00591F3B"/>
    <w:rsid w:val="005923A9"/>
    <w:rsid w:val="00592E85"/>
    <w:rsid w:val="00595606"/>
    <w:rsid w:val="00597597"/>
    <w:rsid w:val="005A0F6B"/>
    <w:rsid w:val="005A3238"/>
    <w:rsid w:val="005A3625"/>
    <w:rsid w:val="005A5A7D"/>
    <w:rsid w:val="005A6D82"/>
    <w:rsid w:val="005A7359"/>
    <w:rsid w:val="005B0E38"/>
    <w:rsid w:val="005B5293"/>
    <w:rsid w:val="005B56F6"/>
    <w:rsid w:val="005D2803"/>
    <w:rsid w:val="005D357F"/>
    <w:rsid w:val="005D3E98"/>
    <w:rsid w:val="005D61AA"/>
    <w:rsid w:val="005D6EE3"/>
    <w:rsid w:val="005E0D7E"/>
    <w:rsid w:val="005E1634"/>
    <w:rsid w:val="005E5D29"/>
    <w:rsid w:val="005F1906"/>
    <w:rsid w:val="005F2C2F"/>
    <w:rsid w:val="005F3B54"/>
    <w:rsid w:val="005F4F59"/>
    <w:rsid w:val="00600E3D"/>
    <w:rsid w:val="006040DE"/>
    <w:rsid w:val="00607FE4"/>
    <w:rsid w:val="0061443E"/>
    <w:rsid w:val="006144C8"/>
    <w:rsid w:val="00616028"/>
    <w:rsid w:val="00621BA8"/>
    <w:rsid w:val="006223B4"/>
    <w:rsid w:val="00626032"/>
    <w:rsid w:val="00626C63"/>
    <w:rsid w:val="00627817"/>
    <w:rsid w:val="00632273"/>
    <w:rsid w:val="006350A5"/>
    <w:rsid w:val="006353CD"/>
    <w:rsid w:val="006358EC"/>
    <w:rsid w:val="006445F3"/>
    <w:rsid w:val="00646816"/>
    <w:rsid w:val="0065100E"/>
    <w:rsid w:val="00652562"/>
    <w:rsid w:val="006662E6"/>
    <w:rsid w:val="00666B80"/>
    <w:rsid w:val="00671896"/>
    <w:rsid w:val="00671CCF"/>
    <w:rsid w:val="0068056A"/>
    <w:rsid w:val="006836B0"/>
    <w:rsid w:val="006862F2"/>
    <w:rsid w:val="006870A3"/>
    <w:rsid w:val="00687F9A"/>
    <w:rsid w:val="00692ABF"/>
    <w:rsid w:val="00694778"/>
    <w:rsid w:val="006A06A6"/>
    <w:rsid w:val="006A1545"/>
    <w:rsid w:val="006A237B"/>
    <w:rsid w:val="006A2F5A"/>
    <w:rsid w:val="006A5052"/>
    <w:rsid w:val="006B00C7"/>
    <w:rsid w:val="006B08BA"/>
    <w:rsid w:val="006B2FF6"/>
    <w:rsid w:val="006B308C"/>
    <w:rsid w:val="006B4994"/>
    <w:rsid w:val="006B643D"/>
    <w:rsid w:val="006C25D0"/>
    <w:rsid w:val="006C336D"/>
    <w:rsid w:val="006C345C"/>
    <w:rsid w:val="006D75E1"/>
    <w:rsid w:val="006E4360"/>
    <w:rsid w:val="006E7933"/>
    <w:rsid w:val="006F1E1D"/>
    <w:rsid w:val="006F1FF4"/>
    <w:rsid w:val="006F590D"/>
    <w:rsid w:val="00700591"/>
    <w:rsid w:val="00707168"/>
    <w:rsid w:val="0071222A"/>
    <w:rsid w:val="0071268D"/>
    <w:rsid w:val="00712DDA"/>
    <w:rsid w:val="007140A4"/>
    <w:rsid w:val="007178B6"/>
    <w:rsid w:val="00722EF8"/>
    <w:rsid w:val="00725EC5"/>
    <w:rsid w:val="00730AA6"/>
    <w:rsid w:val="00732554"/>
    <w:rsid w:val="0073742A"/>
    <w:rsid w:val="00740D4A"/>
    <w:rsid w:val="0074247C"/>
    <w:rsid w:val="00745520"/>
    <w:rsid w:val="00745BAD"/>
    <w:rsid w:val="00752366"/>
    <w:rsid w:val="00752EA5"/>
    <w:rsid w:val="00753112"/>
    <w:rsid w:val="00753B42"/>
    <w:rsid w:val="0075660A"/>
    <w:rsid w:val="00756D06"/>
    <w:rsid w:val="007600ED"/>
    <w:rsid w:val="00762351"/>
    <w:rsid w:val="007631B1"/>
    <w:rsid w:val="00764C81"/>
    <w:rsid w:val="00767B12"/>
    <w:rsid w:val="0077539E"/>
    <w:rsid w:val="00775A0E"/>
    <w:rsid w:val="007805D9"/>
    <w:rsid w:val="0078110D"/>
    <w:rsid w:val="00782C6E"/>
    <w:rsid w:val="0078341E"/>
    <w:rsid w:val="00785410"/>
    <w:rsid w:val="00786734"/>
    <w:rsid w:val="00791412"/>
    <w:rsid w:val="00794EEB"/>
    <w:rsid w:val="007954BF"/>
    <w:rsid w:val="00795AEC"/>
    <w:rsid w:val="00797C54"/>
    <w:rsid w:val="00797F82"/>
    <w:rsid w:val="007A0D46"/>
    <w:rsid w:val="007A228E"/>
    <w:rsid w:val="007A723A"/>
    <w:rsid w:val="007A79EC"/>
    <w:rsid w:val="007B0F77"/>
    <w:rsid w:val="007B27B1"/>
    <w:rsid w:val="007B31DE"/>
    <w:rsid w:val="007B61BA"/>
    <w:rsid w:val="007B76DC"/>
    <w:rsid w:val="007C00E8"/>
    <w:rsid w:val="007C0C3B"/>
    <w:rsid w:val="007C0CA3"/>
    <w:rsid w:val="007C2AD7"/>
    <w:rsid w:val="007C46BA"/>
    <w:rsid w:val="007C4D4B"/>
    <w:rsid w:val="007C73D6"/>
    <w:rsid w:val="007C797B"/>
    <w:rsid w:val="007C7F6A"/>
    <w:rsid w:val="007D218E"/>
    <w:rsid w:val="007D6370"/>
    <w:rsid w:val="007D6A24"/>
    <w:rsid w:val="007D7344"/>
    <w:rsid w:val="007E1F99"/>
    <w:rsid w:val="007F4444"/>
    <w:rsid w:val="007F7371"/>
    <w:rsid w:val="00806024"/>
    <w:rsid w:val="008063C9"/>
    <w:rsid w:val="008104FE"/>
    <w:rsid w:val="008111AA"/>
    <w:rsid w:val="00811A3C"/>
    <w:rsid w:val="00816892"/>
    <w:rsid w:val="0082081A"/>
    <w:rsid w:val="00821D72"/>
    <w:rsid w:val="00823332"/>
    <w:rsid w:val="008315D9"/>
    <w:rsid w:val="00832CB5"/>
    <w:rsid w:val="008374A9"/>
    <w:rsid w:val="0084100D"/>
    <w:rsid w:val="00841FF5"/>
    <w:rsid w:val="00842952"/>
    <w:rsid w:val="00845F9F"/>
    <w:rsid w:val="008475D2"/>
    <w:rsid w:val="008527DB"/>
    <w:rsid w:val="0085486F"/>
    <w:rsid w:val="0085495D"/>
    <w:rsid w:val="008550E6"/>
    <w:rsid w:val="00857D3E"/>
    <w:rsid w:val="00862567"/>
    <w:rsid w:val="00865784"/>
    <w:rsid w:val="0086706F"/>
    <w:rsid w:val="0086721B"/>
    <w:rsid w:val="0087230D"/>
    <w:rsid w:val="00875DF5"/>
    <w:rsid w:val="0087666F"/>
    <w:rsid w:val="00877ED4"/>
    <w:rsid w:val="00883185"/>
    <w:rsid w:val="00883A64"/>
    <w:rsid w:val="008867DE"/>
    <w:rsid w:val="00890FA1"/>
    <w:rsid w:val="00893EB7"/>
    <w:rsid w:val="00896387"/>
    <w:rsid w:val="008A48DF"/>
    <w:rsid w:val="008A4D82"/>
    <w:rsid w:val="008A6A26"/>
    <w:rsid w:val="008A6DC5"/>
    <w:rsid w:val="008B4E3F"/>
    <w:rsid w:val="008B7AD6"/>
    <w:rsid w:val="008C004B"/>
    <w:rsid w:val="008C2ACE"/>
    <w:rsid w:val="008C55AE"/>
    <w:rsid w:val="008C5D1B"/>
    <w:rsid w:val="008C7AA9"/>
    <w:rsid w:val="008D1262"/>
    <w:rsid w:val="008D2FCE"/>
    <w:rsid w:val="008D364A"/>
    <w:rsid w:val="008D5D8A"/>
    <w:rsid w:val="008D608A"/>
    <w:rsid w:val="008D721D"/>
    <w:rsid w:val="008E0E59"/>
    <w:rsid w:val="008E0F8B"/>
    <w:rsid w:val="008E370E"/>
    <w:rsid w:val="008E3A8A"/>
    <w:rsid w:val="008E3E72"/>
    <w:rsid w:val="008E447F"/>
    <w:rsid w:val="008F1684"/>
    <w:rsid w:val="008F2486"/>
    <w:rsid w:val="008F3C01"/>
    <w:rsid w:val="008F4A68"/>
    <w:rsid w:val="0090491E"/>
    <w:rsid w:val="0090641E"/>
    <w:rsid w:val="00907FEA"/>
    <w:rsid w:val="00910D9A"/>
    <w:rsid w:val="0091571D"/>
    <w:rsid w:val="00920538"/>
    <w:rsid w:val="00922F40"/>
    <w:rsid w:val="00927C13"/>
    <w:rsid w:val="00936436"/>
    <w:rsid w:val="00936A3D"/>
    <w:rsid w:val="00942908"/>
    <w:rsid w:val="00945480"/>
    <w:rsid w:val="00945D70"/>
    <w:rsid w:val="0094623B"/>
    <w:rsid w:val="0094711D"/>
    <w:rsid w:val="00947E64"/>
    <w:rsid w:val="00955A7C"/>
    <w:rsid w:val="0096071E"/>
    <w:rsid w:val="00960FA3"/>
    <w:rsid w:val="00961329"/>
    <w:rsid w:val="0096269D"/>
    <w:rsid w:val="00965627"/>
    <w:rsid w:val="00973D73"/>
    <w:rsid w:val="00975441"/>
    <w:rsid w:val="00986965"/>
    <w:rsid w:val="00991502"/>
    <w:rsid w:val="00992046"/>
    <w:rsid w:val="00996868"/>
    <w:rsid w:val="009A0D38"/>
    <w:rsid w:val="009A0D79"/>
    <w:rsid w:val="009A14DF"/>
    <w:rsid w:val="009A54B0"/>
    <w:rsid w:val="009A7CD4"/>
    <w:rsid w:val="009B1885"/>
    <w:rsid w:val="009C1096"/>
    <w:rsid w:val="009D37C8"/>
    <w:rsid w:val="009D5BEF"/>
    <w:rsid w:val="009D5C9C"/>
    <w:rsid w:val="009D6D6E"/>
    <w:rsid w:val="009D73CF"/>
    <w:rsid w:val="009D7EDD"/>
    <w:rsid w:val="009E1F9D"/>
    <w:rsid w:val="009F3864"/>
    <w:rsid w:val="00A0473D"/>
    <w:rsid w:val="00A058F6"/>
    <w:rsid w:val="00A0646E"/>
    <w:rsid w:val="00A0746C"/>
    <w:rsid w:val="00A14414"/>
    <w:rsid w:val="00A156DA"/>
    <w:rsid w:val="00A1580F"/>
    <w:rsid w:val="00A159B4"/>
    <w:rsid w:val="00A2130B"/>
    <w:rsid w:val="00A22FE1"/>
    <w:rsid w:val="00A25BC7"/>
    <w:rsid w:val="00A25F6F"/>
    <w:rsid w:val="00A2695D"/>
    <w:rsid w:val="00A318C0"/>
    <w:rsid w:val="00A320F8"/>
    <w:rsid w:val="00A34D13"/>
    <w:rsid w:val="00A43228"/>
    <w:rsid w:val="00A43DCE"/>
    <w:rsid w:val="00A4649D"/>
    <w:rsid w:val="00A46E2F"/>
    <w:rsid w:val="00A503E6"/>
    <w:rsid w:val="00A5160F"/>
    <w:rsid w:val="00A52F40"/>
    <w:rsid w:val="00A56915"/>
    <w:rsid w:val="00A60373"/>
    <w:rsid w:val="00A60BBA"/>
    <w:rsid w:val="00A64547"/>
    <w:rsid w:val="00A646BC"/>
    <w:rsid w:val="00A652D0"/>
    <w:rsid w:val="00A74289"/>
    <w:rsid w:val="00A74EE0"/>
    <w:rsid w:val="00A80675"/>
    <w:rsid w:val="00A81233"/>
    <w:rsid w:val="00A83FB7"/>
    <w:rsid w:val="00A85D0E"/>
    <w:rsid w:val="00A87B16"/>
    <w:rsid w:val="00A87C1B"/>
    <w:rsid w:val="00A91D55"/>
    <w:rsid w:val="00A92528"/>
    <w:rsid w:val="00A92C65"/>
    <w:rsid w:val="00A978AB"/>
    <w:rsid w:val="00AA16EA"/>
    <w:rsid w:val="00AA2001"/>
    <w:rsid w:val="00AA2A04"/>
    <w:rsid w:val="00AA6C2B"/>
    <w:rsid w:val="00AB1198"/>
    <w:rsid w:val="00AB2DA4"/>
    <w:rsid w:val="00AB6D3E"/>
    <w:rsid w:val="00AB6D5F"/>
    <w:rsid w:val="00AC1923"/>
    <w:rsid w:val="00AC6DF8"/>
    <w:rsid w:val="00AD0868"/>
    <w:rsid w:val="00AD1688"/>
    <w:rsid w:val="00AD4646"/>
    <w:rsid w:val="00AD70B6"/>
    <w:rsid w:val="00AE00DA"/>
    <w:rsid w:val="00AE46EA"/>
    <w:rsid w:val="00AE69F4"/>
    <w:rsid w:val="00AE6BE1"/>
    <w:rsid w:val="00AF01B2"/>
    <w:rsid w:val="00AF11BE"/>
    <w:rsid w:val="00AF19EA"/>
    <w:rsid w:val="00AF424A"/>
    <w:rsid w:val="00AF4AF6"/>
    <w:rsid w:val="00AF60EE"/>
    <w:rsid w:val="00B047D6"/>
    <w:rsid w:val="00B04EAF"/>
    <w:rsid w:val="00B05F54"/>
    <w:rsid w:val="00B06CFD"/>
    <w:rsid w:val="00B0782A"/>
    <w:rsid w:val="00B126D0"/>
    <w:rsid w:val="00B14A91"/>
    <w:rsid w:val="00B23197"/>
    <w:rsid w:val="00B306A8"/>
    <w:rsid w:val="00B326A0"/>
    <w:rsid w:val="00B36AE0"/>
    <w:rsid w:val="00B36DC9"/>
    <w:rsid w:val="00B37B6F"/>
    <w:rsid w:val="00B43B64"/>
    <w:rsid w:val="00B467BF"/>
    <w:rsid w:val="00B53716"/>
    <w:rsid w:val="00B548DA"/>
    <w:rsid w:val="00B55479"/>
    <w:rsid w:val="00B608E6"/>
    <w:rsid w:val="00B61D19"/>
    <w:rsid w:val="00B6346D"/>
    <w:rsid w:val="00B67DEA"/>
    <w:rsid w:val="00B70345"/>
    <w:rsid w:val="00B77CB8"/>
    <w:rsid w:val="00B77EA7"/>
    <w:rsid w:val="00B82AAA"/>
    <w:rsid w:val="00B83364"/>
    <w:rsid w:val="00B85A68"/>
    <w:rsid w:val="00B90990"/>
    <w:rsid w:val="00B91909"/>
    <w:rsid w:val="00B93009"/>
    <w:rsid w:val="00B93A6B"/>
    <w:rsid w:val="00BA15AF"/>
    <w:rsid w:val="00BA164B"/>
    <w:rsid w:val="00BA762B"/>
    <w:rsid w:val="00BB1775"/>
    <w:rsid w:val="00BB3317"/>
    <w:rsid w:val="00BB3533"/>
    <w:rsid w:val="00BC22CB"/>
    <w:rsid w:val="00BC53CA"/>
    <w:rsid w:val="00BC6642"/>
    <w:rsid w:val="00BC676F"/>
    <w:rsid w:val="00BC6ACC"/>
    <w:rsid w:val="00BD0AB3"/>
    <w:rsid w:val="00BD0FD4"/>
    <w:rsid w:val="00BD2987"/>
    <w:rsid w:val="00BD36F7"/>
    <w:rsid w:val="00BD480F"/>
    <w:rsid w:val="00BD4F7B"/>
    <w:rsid w:val="00BD5E0C"/>
    <w:rsid w:val="00BD61D1"/>
    <w:rsid w:val="00BE0439"/>
    <w:rsid w:val="00BE0EB2"/>
    <w:rsid w:val="00BE4B33"/>
    <w:rsid w:val="00BE6228"/>
    <w:rsid w:val="00BE66E9"/>
    <w:rsid w:val="00BE76B4"/>
    <w:rsid w:val="00BF0C20"/>
    <w:rsid w:val="00BF1CFF"/>
    <w:rsid w:val="00BF4C4E"/>
    <w:rsid w:val="00BF537C"/>
    <w:rsid w:val="00BF5394"/>
    <w:rsid w:val="00BF5449"/>
    <w:rsid w:val="00BF5B24"/>
    <w:rsid w:val="00C013FE"/>
    <w:rsid w:val="00C015D2"/>
    <w:rsid w:val="00C0625A"/>
    <w:rsid w:val="00C067B0"/>
    <w:rsid w:val="00C07F69"/>
    <w:rsid w:val="00C119F4"/>
    <w:rsid w:val="00C120AD"/>
    <w:rsid w:val="00C1403B"/>
    <w:rsid w:val="00C21916"/>
    <w:rsid w:val="00C224C2"/>
    <w:rsid w:val="00C23706"/>
    <w:rsid w:val="00C23D5A"/>
    <w:rsid w:val="00C2532E"/>
    <w:rsid w:val="00C2620E"/>
    <w:rsid w:val="00C426EB"/>
    <w:rsid w:val="00C43B36"/>
    <w:rsid w:val="00C453C2"/>
    <w:rsid w:val="00C46F60"/>
    <w:rsid w:val="00C4761F"/>
    <w:rsid w:val="00C503F7"/>
    <w:rsid w:val="00C52F3A"/>
    <w:rsid w:val="00C5344D"/>
    <w:rsid w:val="00C558B0"/>
    <w:rsid w:val="00C5663F"/>
    <w:rsid w:val="00C57FCE"/>
    <w:rsid w:val="00C63029"/>
    <w:rsid w:val="00C649E2"/>
    <w:rsid w:val="00C66DB9"/>
    <w:rsid w:val="00C67903"/>
    <w:rsid w:val="00C7558E"/>
    <w:rsid w:val="00C80668"/>
    <w:rsid w:val="00C80F0D"/>
    <w:rsid w:val="00C818FE"/>
    <w:rsid w:val="00C84B03"/>
    <w:rsid w:val="00C91515"/>
    <w:rsid w:val="00C94967"/>
    <w:rsid w:val="00C9592D"/>
    <w:rsid w:val="00C95CC7"/>
    <w:rsid w:val="00C96C25"/>
    <w:rsid w:val="00C96F0E"/>
    <w:rsid w:val="00C97D2E"/>
    <w:rsid w:val="00CA0297"/>
    <w:rsid w:val="00CA04EB"/>
    <w:rsid w:val="00CA3CDD"/>
    <w:rsid w:val="00CA5975"/>
    <w:rsid w:val="00CB3634"/>
    <w:rsid w:val="00CC0493"/>
    <w:rsid w:val="00CC04B6"/>
    <w:rsid w:val="00CC091D"/>
    <w:rsid w:val="00CC124E"/>
    <w:rsid w:val="00CC40CC"/>
    <w:rsid w:val="00CD4866"/>
    <w:rsid w:val="00CD48AD"/>
    <w:rsid w:val="00CD67D4"/>
    <w:rsid w:val="00CD7DEF"/>
    <w:rsid w:val="00CE3FDC"/>
    <w:rsid w:val="00CE4F66"/>
    <w:rsid w:val="00CE7359"/>
    <w:rsid w:val="00CF043A"/>
    <w:rsid w:val="00CF16A1"/>
    <w:rsid w:val="00CF6555"/>
    <w:rsid w:val="00D04465"/>
    <w:rsid w:val="00D04B55"/>
    <w:rsid w:val="00D05C77"/>
    <w:rsid w:val="00D10122"/>
    <w:rsid w:val="00D112E0"/>
    <w:rsid w:val="00D12976"/>
    <w:rsid w:val="00D164BB"/>
    <w:rsid w:val="00D17CDC"/>
    <w:rsid w:val="00D17E70"/>
    <w:rsid w:val="00D242AE"/>
    <w:rsid w:val="00D253DF"/>
    <w:rsid w:val="00D265DF"/>
    <w:rsid w:val="00D32C25"/>
    <w:rsid w:val="00D35CAE"/>
    <w:rsid w:val="00D35EA8"/>
    <w:rsid w:val="00D368AA"/>
    <w:rsid w:val="00D45D25"/>
    <w:rsid w:val="00D506D0"/>
    <w:rsid w:val="00D51C96"/>
    <w:rsid w:val="00D555B5"/>
    <w:rsid w:val="00D57682"/>
    <w:rsid w:val="00D6346E"/>
    <w:rsid w:val="00D7055C"/>
    <w:rsid w:val="00D708FB"/>
    <w:rsid w:val="00D71A38"/>
    <w:rsid w:val="00D72F12"/>
    <w:rsid w:val="00D736CD"/>
    <w:rsid w:val="00D763E4"/>
    <w:rsid w:val="00D905E6"/>
    <w:rsid w:val="00D94C40"/>
    <w:rsid w:val="00D96D7A"/>
    <w:rsid w:val="00D97ACA"/>
    <w:rsid w:val="00DA4C6D"/>
    <w:rsid w:val="00DA5662"/>
    <w:rsid w:val="00DA6A5E"/>
    <w:rsid w:val="00DA7567"/>
    <w:rsid w:val="00DB0348"/>
    <w:rsid w:val="00DB6ADD"/>
    <w:rsid w:val="00DB73FD"/>
    <w:rsid w:val="00DC03BD"/>
    <w:rsid w:val="00DC1C62"/>
    <w:rsid w:val="00DC3A8B"/>
    <w:rsid w:val="00DC5DA0"/>
    <w:rsid w:val="00DD0574"/>
    <w:rsid w:val="00DD128B"/>
    <w:rsid w:val="00DD1C4C"/>
    <w:rsid w:val="00DD225E"/>
    <w:rsid w:val="00DD4026"/>
    <w:rsid w:val="00DE57D3"/>
    <w:rsid w:val="00DF48C2"/>
    <w:rsid w:val="00E00891"/>
    <w:rsid w:val="00E039D7"/>
    <w:rsid w:val="00E055A4"/>
    <w:rsid w:val="00E108F4"/>
    <w:rsid w:val="00E1303E"/>
    <w:rsid w:val="00E132F1"/>
    <w:rsid w:val="00E14E5A"/>
    <w:rsid w:val="00E162B8"/>
    <w:rsid w:val="00E216D2"/>
    <w:rsid w:val="00E27D85"/>
    <w:rsid w:val="00E3083B"/>
    <w:rsid w:val="00E31B0F"/>
    <w:rsid w:val="00E348F4"/>
    <w:rsid w:val="00E35FBD"/>
    <w:rsid w:val="00E36E3C"/>
    <w:rsid w:val="00E41F91"/>
    <w:rsid w:val="00E43259"/>
    <w:rsid w:val="00E44B56"/>
    <w:rsid w:val="00E45D5C"/>
    <w:rsid w:val="00E4792C"/>
    <w:rsid w:val="00E47D94"/>
    <w:rsid w:val="00E47E40"/>
    <w:rsid w:val="00E53CDA"/>
    <w:rsid w:val="00E54C80"/>
    <w:rsid w:val="00E607BD"/>
    <w:rsid w:val="00E60914"/>
    <w:rsid w:val="00E6303B"/>
    <w:rsid w:val="00E6616E"/>
    <w:rsid w:val="00E73C2D"/>
    <w:rsid w:val="00E74780"/>
    <w:rsid w:val="00E7703D"/>
    <w:rsid w:val="00E77385"/>
    <w:rsid w:val="00E77F90"/>
    <w:rsid w:val="00E800FF"/>
    <w:rsid w:val="00E82175"/>
    <w:rsid w:val="00E8371C"/>
    <w:rsid w:val="00E86166"/>
    <w:rsid w:val="00E87364"/>
    <w:rsid w:val="00E91FA4"/>
    <w:rsid w:val="00E96BB6"/>
    <w:rsid w:val="00E97935"/>
    <w:rsid w:val="00E97E40"/>
    <w:rsid w:val="00EA0963"/>
    <w:rsid w:val="00EA26C7"/>
    <w:rsid w:val="00EA35F1"/>
    <w:rsid w:val="00EB04A3"/>
    <w:rsid w:val="00EB04BC"/>
    <w:rsid w:val="00EB08E5"/>
    <w:rsid w:val="00EB28FC"/>
    <w:rsid w:val="00EB2999"/>
    <w:rsid w:val="00EB30A4"/>
    <w:rsid w:val="00EB6A41"/>
    <w:rsid w:val="00EC0B5D"/>
    <w:rsid w:val="00EC1EBF"/>
    <w:rsid w:val="00EC3AB2"/>
    <w:rsid w:val="00ED24C5"/>
    <w:rsid w:val="00ED3DBB"/>
    <w:rsid w:val="00EE72CC"/>
    <w:rsid w:val="00EF28F5"/>
    <w:rsid w:val="00F01193"/>
    <w:rsid w:val="00F0277C"/>
    <w:rsid w:val="00F04F92"/>
    <w:rsid w:val="00F06486"/>
    <w:rsid w:val="00F064B8"/>
    <w:rsid w:val="00F06A0D"/>
    <w:rsid w:val="00F114A1"/>
    <w:rsid w:val="00F1463E"/>
    <w:rsid w:val="00F1561A"/>
    <w:rsid w:val="00F17C3D"/>
    <w:rsid w:val="00F25F6D"/>
    <w:rsid w:val="00F26D6F"/>
    <w:rsid w:val="00F27267"/>
    <w:rsid w:val="00F330E7"/>
    <w:rsid w:val="00F350A2"/>
    <w:rsid w:val="00F4343B"/>
    <w:rsid w:val="00F452B6"/>
    <w:rsid w:val="00F45617"/>
    <w:rsid w:val="00F509C5"/>
    <w:rsid w:val="00F53932"/>
    <w:rsid w:val="00F56A98"/>
    <w:rsid w:val="00F60CD1"/>
    <w:rsid w:val="00F62AB9"/>
    <w:rsid w:val="00F640CC"/>
    <w:rsid w:val="00F65294"/>
    <w:rsid w:val="00F725EA"/>
    <w:rsid w:val="00F73246"/>
    <w:rsid w:val="00F7508F"/>
    <w:rsid w:val="00F77378"/>
    <w:rsid w:val="00F81D5C"/>
    <w:rsid w:val="00F8433A"/>
    <w:rsid w:val="00F845EA"/>
    <w:rsid w:val="00F862C1"/>
    <w:rsid w:val="00F935E9"/>
    <w:rsid w:val="00F95BE6"/>
    <w:rsid w:val="00FA2BB9"/>
    <w:rsid w:val="00FA580C"/>
    <w:rsid w:val="00FA5EC4"/>
    <w:rsid w:val="00FA6A06"/>
    <w:rsid w:val="00FB0DE3"/>
    <w:rsid w:val="00FB1D75"/>
    <w:rsid w:val="00FB79E8"/>
    <w:rsid w:val="00FC5CF1"/>
    <w:rsid w:val="00FC78CB"/>
    <w:rsid w:val="00FD4A7D"/>
    <w:rsid w:val="00FE0071"/>
    <w:rsid w:val="00FF618E"/>
    <w:rsid w:val="0B121B30"/>
    <w:rsid w:val="0D45BA47"/>
    <w:rsid w:val="2BB9A836"/>
    <w:rsid w:val="4DDE49EB"/>
    <w:rsid w:val="5D1585DE"/>
    <w:rsid w:val="6FD6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4FB07"/>
  <w15:docId w15:val="{33218BC8-1326-41D4-B4A0-7E72A5FA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 Paragraph,Style 10,Style 13,List Numbered,Number"/>
    <w:basedOn w:val="Normal"/>
    <w:link w:val="ListParagraphChar"/>
    <w:uiPriority w:val="34"/>
    <w:qFormat/>
    <w:pPr>
      <w:ind w:left="100" w:righ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793"/>
    <w:pPr>
      <w:tabs>
        <w:tab w:val="center" w:pos="4680"/>
        <w:tab w:val="right" w:pos="9360"/>
      </w:tabs>
    </w:pPr>
  </w:style>
  <w:style w:type="character" w:customStyle="1" w:styleId="HeaderChar">
    <w:name w:val="Header Char"/>
    <w:basedOn w:val="DefaultParagraphFont"/>
    <w:link w:val="Header"/>
    <w:uiPriority w:val="99"/>
    <w:rsid w:val="00563793"/>
    <w:rPr>
      <w:rFonts w:ascii="Times New Roman" w:eastAsia="Times New Roman" w:hAnsi="Times New Roman" w:cs="Times New Roman"/>
    </w:rPr>
  </w:style>
  <w:style w:type="paragraph" w:styleId="Footer">
    <w:name w:val="footer"/>
    <w:basedOn w:val="Normal"/>
    <w:link w:val="FooterChar"/>
    <w:uiPriority w:val="99"/>
    <w:unhideWhenUsed/>
    <w:rsid w:val="00563793"/>
    <w:pPr>
      <w:tabs>
        <w:tab w:val="center" w:pos="4680"/>
        <w:tab w:val="right" w:pos="9360"/>
      </w:tabs>
    </w:pPr>
  </w:style>
  <w:style w:type="character" w:customStyle="1" w:styleId="FooterChar">
    <w:name w:val="Footer Char"/>
    <w:basedOn w:val="DefaultParagraphFont"/>
    <w:link w:val="Footer"/>
    <w:uiPriority w:val="99"/>
    <w:rsid w:val="00563793"/>
    <w:rPr>
      <w:rFonts w:ascii="Times New Roman" w:eastAsia="Times New Roman" w:hAnsi="Times New Roman" w:cs="Times New Roman"/>
    </w:rPr>
  </w:style>
  <w:style w:type="paragraph" w:styleId="NoSpacing">
    <w:name w:val="No Spacing"/>
    <w:uiPriority w:val="1"/>
    <w:qFormat/>
    <w:rsid w:val="00563793"/>
    <w:pPr>
      <w:widowControl/>
      <w:autoSpaceDE/>
      <w:autoSpaceDN/>
    </w:pPr>
    <w:rPr>
      <w:rFonts w:ascii="Calibri" w:eastAsia="Calibri" w:hAnsi="Calibri" w:cs="Times New Roman"/>
    </w:rPr>
  </w:style>
  <w:style w:type="table" w:styleId="TableGrid">
    <w:name w:val="Table Grid"/>
    <w:basedOn w:val="TableNormal"/>
    <w:uiPriority w:val="39"/>
    <w:rsid w:val="002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462"/>
    <w:rPr>
      <w:color w:val="808080"/>
    </w:rPr>
  </w:style>
  <w:style w:type="character" w:styleId="Hyperlink">
    <w:name w:val="Hyperlink"/>
    <w:basedOn w:val="DefaultParagraphFont"/>
    <w:uiPriority w:val="99"/>
    <w:unhideWhenUsed/>
    <w:rsid w:val="00F95BE6"/>
    <w:rPr>
      <w:color w:val="0000FF" w:themeColor="hyperlink"/>
      <w:u w:val="single"/>
    </w:rPr>
  </w:style>
  <w:style w:type="character" w:styleId="UnresolvedMention">
    <w:name w:val="Unresolved Mention"/>
    <w:basedOn w:val="DefaultParagraphFont"/>
    <w:uiPriority w:val="99"/>
    <w:semiHidden/>
    <w:unhideWhenUsed/>
    <w:rsid w:val="00F95BE6"/>
    <w:rPr>
      <w:color w:val="808080"/>
      <w:shd w:val="clear" w:color="auto" w:fill="E6E6E6"/>
    </w:rPr>
  </w:style>
  <w:style w:type="paragraph" w:styleId="BalloonText">
    <w:name w:val="Balloon Text"/>
    <w:basedOn w:val="Normal"/>
    <w:link w:val="BalloonTextChar"/>
    <w:uiPriority w:val="99"/>
    <w:semiHidden/>
    <w:unhideWhenUsed/>
    <w:rsid w:val="006A5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5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4601"/>
    <w:rPr>
      <w:sz w:val="16"/>
      <w:szCs w:val="16"/>
    </w:rPr>
  </w:style>
  <w:style w:type="paragraph" w:styleId="CommentText">
    <w:name w:val="annotation text"/>
    <w:basedOn w:val="Normal"/>
    <w:link w:val="CommentTextChar"/>
    <w:uiPriority w:val="99"/>
    <w:unhideWhenUsed/>
    <w:rsid w:val="00054601"/>
    <w:rPr>
      <w:sz w:val="20"/>
      <w:szCs w:val="20"/>
    </w:rPr>
  </w:style>
  <w:style w:type="character" w:customStyle="1" w:styleId="CommentTextChar">
    <w:name w:val="Comment Text Char"/>
    <w:basedOn w:val="DefaultParagraphFont"/>
    <w:link w:val="CommentText"/>
    <w:uiPriority w:val="99"/>
    <w:rsid w:val="000546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601"/>
    <w:rPr>
      <w:b/>
      <w:bCs/>
    </w:rPr>
  </w:style>
  <w:style w:type="character" w:customStyle="1" w:styleId="CommentSubjectChar">
    <w:name w:val="Comment Subject Char"/>
    <w:basedOn w:val="CommentTextChar"/>
    <w:link w:val="CommentSubject"/>
    <w:uiPriority w:val="99"/>
    <w:semiHidden/>
    <w:rsid w:val="00054601"/>
    <w:rPr>
      <w:rFonts w:ascii="Times New Roman" w:eastAsia="Times New Roman" w:hAnsi="Times New Roman" w:cs="Times New Roman"/>
      <w:b/>
      <w:bCs/>
      <w:sz w:val="20"/>
      <w:szCs w:val="20"/>
    </w:rPr>
  </w:style>
  <w:style w:type="character" w:styleId="Emphasis">
    <w:name w:val="Emphasis"/>
    <w:basedOn w:val="DefaultParagraphFont"/>
    <w:uiPriority w:val="20"/>
    <w:qFormat/>
    <w:rsid w:val="00756D06"/>
    <w:rPr>
      <w:i/>
      <w:iCs/>
    </w:rPr>
  </w:style>
  <w:style w:type="character" w:styleId="FollowedHyperlink">
    <w:name w:val="FollowedHyperlink"/>
    <w:basedOn w:val="DefaultParagraphFont"/>
    <w:uiPriority w:val="99"/>
    <w:semiHidden/>
    <w:unhideWhenUsed/>
    <w:rsid w:val="004C3C92"/>
    <w:rPr>
      <w:color w:val="800080" w:themeColor="followedHyperlink"/>
      <w:u w:val="single"/>
    </w:rPr>
  </w:style>
  <w:style w:type="character" w:customStyle="1" w:styleId="BodyTextChar">
    <w:name w:val="Body Text Char"/>
    <w:basedOn w:val="DefaultParagraphFont"/>
    <w:link w:val="BodyText"/>
    <w:uiPriority w:val="1"/>
    <w:rsid w:val="0096269D"/>
    <w:rPr>
      <w:rFonts w:ascii="Times New Roman" w:eastAsia="Times New Roman" w:hAnsi="Times New Roman" w:cs="Times New Roman"/>
      <w:sz w:val="24"/>
      <w:szCs w:val="24"/>
    </w:rPr>
  </w:style>
  <w:style w:type="character" w:customStyle="1" w:styleId="ListParagraphChar">
    <w:name w:val="List Paragraph Char"/>
    <w:aliases w:val="Bullet Paragraph Char,Style 10 Char,Style 13 Char,List Numbered Char,Number Char"/>
    <w:link w:val="ListParagraph"/>
    <w:uiPriority w:val="34"/>
    <w:rsid w:val="006B308C"/>
    <w:rPr>
      <w:rFonts w:ascii="Times New Roman" w:eastAsia="Times New Roman" w:hAnsi="Times New Roman" w:cs="Times New Roman"/>
    </w:rPr>
  </w:style>
  <w:style w:type="paragraph" w:styleId="Revision">
    <w:name w:val="Revision"/>
    <w:hidden/>
    <w:uiPriority w:val="99"/>
    <w:semiHidden/>
    <w:rsid w:val="008F168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884">
      <w:bodyDiv w:val="1"/>
      <w:marLeft w:val="0"/>
      <w:marRight w:val="0"/>
      <w:marTop w:val="0"/>
      <w:marBottom w:val="0"/>
      <w:divBdr>
        <w:top w:val="none" w:sz="0" w:space="0" w:color="auto"/>
        <w:left w:val="none" w:sz="0" w:space="0" w:color="auto"/>
        <w:bottom w:val="none" w:sz="0" w:space="0" w:color="auto"/>
        <w:right w:val="none" w:sz="0" w:space="0" w:color="auto"/>
      </w:divBdr>
      <w:divsChild>
        <w:div w:id="2093695724">
          <w:marLeft w:val="0"/>
          <w:marRight w:val="0"/>
          <w:marTop w:val="0"/>
          <w:marBottom w:val="0"/>
          <w:divBdr>
            <w:top w:val="none" w:sz="0" w:space="0" w:color="auto"/>
            <w:left w:val="none" w:sz="0" w:space="0" w:color="auto"/>
            <w:bottom w:val="none" w:sz="0" w:space="0" w:color="auto"/>
            <w:right w:val="none" w:sz="0" w:space="0" w:color="auto"/>
          </w:divBdr>
          <w:divsChild>
            <w:div w:id="293218080">
              <w:marLeft w:val="0"/>
              <w:marRight w:val="0"/>
              <w:marTop w:val="0"/>
              <w:marBottom w:val="0"/>
              <w:divBdr>
                <w:top w:val="none" w:sz="0" w:space="0" w:color="auto"/>
                <w:left w:val="none" w:sz="0" w:space="0" w:color="auto"/>
                <w:bottom w:val="none" w:sz="0" w:space="0" w:color="auto"/>
                <w:right w:val="none" w:sz="0" w:space="0" w:color="auto"/>
              </w:divBdr>
              <w:divsChild>
                <w:div w:id="2004358389">
                  <w:marLeft w:val="0"/>
                  <w:marRight w:val="0"/>
                  <w:marTop w:val="0"/>
                  <w:marBottom w:val="0"/>
                  <w:divBdr>
                    <w:top w:val="none" w:sz="0" w:space="0" w:color="auto"/>
                    <w:left w:val="none" w:sz="0" w:space="0" w:color="auto"/>
                    <w:bottom w:val="none" w:sz="0" w:space="0" w:color="auto"/>
                    <w:right w:val="none" w:sz="0" w:space="0" w:color="auto"/>
                  </w:divBdr>
                  <w:divsChild>
                    <w:div w:id="1882739507">
                      <w:marLeft w:val="-225"/>
                      <w:marRight w:val="-225"/>
                      <w:marTop w:val="0"/>
                      <w:marBottom w:val="0"/>
                      <w:divBdr>
                        <w:top w:val="none" w:sz="0" w:space="0" w:color="auto"/>
                        <w:left w:val="none" w:sz="0" w:space="0" w:color="auto"/>
                        <w:bottom w:val="none" w:sz="0" w:space="0" w:color="auto"/>
                        <w:right w:val="none" w:sz="0" w:space="0" w:color="auto"/>
                      </w:divBdr>
                      <w:divsChild>
                        <w:div w:id="1046098557">
                          <w:marLeft w:val="0"/>
                          <w:marRight w:val="0"/>
                          <w:marTop w:val="0"/>
                          <w:marBottom w:val="0"/>
                          <w:divBdr>
                            <w:top w:val="single" w:sz="6" w:space="8" w:color="EEEEEE"/>
                            <w:left w:val="single" w:sz="6" w:space="8" w:color="EEEEEE"/>
                            <w:bottom w:val="single" w:sz="6" w:space="8" w:color="EEEEEE"/>
                            <w:right w:val="single" w:sz="6" w:space="8" w:color="EEEEEE"/>
                          </w:divBdr>
                          <w:divsChild>
                            <w:div w:id="1968126848">
                              <w:marLeft w:val="0"/>
                              <w:marRight w:val="0"/>
                              <w:marTop w:val="0"/>
                              <w:marBottom w:val="0"/>
                              <w:divBdr>
                                <w:top w:val="none" w:sz="0" w:space="0" w:color="auto"/>
                                <w:left w:val="none" w:sz="0" w:space="0" w:color="auto"/>
                                <w:bottom w:val="none" w:sz="0" w:space="0" w:color="auto"/>
                                <w:right w:val="none" w:sz="0" w:space="0" w:color="auto"/>
                              </w:divBdr>
                              <w:divsChild>
                                <w:div w:id="2126657826">
                                  <w:marLeft w:val="0"/>
                                  <w:marRight w:val="0"/>
                                  <w:marTop w:val="0"/>
                                  <w:marBottom w:val="0"/>
                                  <w:divBdr>
                                    <w:top w:val="none" w:sz="0" w:space="0" w:color="auto"/>
                                    <w:left w:val="none" w:sz="0" w:space="0" w:color="auto"/>
                                    <w:bottom w:val="none" w:sz="0" w:space="0" w:color="auto"/>
                                    <w:right w:val="none" w:sz="0" w:space="0" w:color="auto"/>
                                  </w:divBdr>
                                  <w:divsChild>
                                    <w:div w:id="1318266309">
                                      <w:marLeft w:val="0"/>
                                      <w:marRight w:val="0"/>
                                      <w:marTop w:val="0"/>
                                      <w:marBottom w:val="0"/>
                                      <w:divBdr>
                                        <w:top w:val="none" w:sz="0" w:space="0" w:color="auto"/>
                                        <w:left w:val="none" w:sz="0" w:space="0" w:color="auto"/>
                                        <w:bottom w:val="none" w:sz="0" w:space="0" w:color="auto"/>
                                        <w:right w:val="none" w:sz="0" w:space="0" w:color="auto"/>
                                      </w:divBdr>
                                      <w:divsChild>
                                        <w:div w:id="1466851200">
                                          <w:marLeft w:val="0"/>
                                          <w:marRight w:val="0"/>
                                          <w:marTop w:val="0"/>
                                          <w:marBottom w:val="0"/>
                                          <w:divBdr>
                                            <w:top w:val="none" w:sz="0" w:space="0" w:color="auto"/>
                                            <w:left w:val="none" w:sz="0" w:space="0" w:color="auto"/>
                                            <w:bottom w:val="none" w:sz="0" w:space="0" w:color="auto"/>
                                            <w:right w:val="none" w:sz="0" w:space="0" w:color="auto"/>
                                          </w:divBdr>
                                          <w:divsChild>
                                            <w:div w:id="1781336007">
                                              <w:marLeft w:val="3"/>
                                              <w:marRight w:val="7"/>
                                              <w:marTop w:val="240"/>
                                              <w:marBottom w:val="60"/>
                                              <w:divBdr>
                                                <w:top w:val="none" w:sz="0" w:space="0" w:color="auto"/>
                                                <w:left w:val="none" w:sz="0" w:space="0" w:color="auto"/>
                                                <w:bottom w:val="none" w:sz="0" w:space="0" w:color="auto"/>
                                                <w:right w:val="none" w:sz="0" w:space="0" w:color="auto"/>
                                              </w:divBdr>
                                              <w:divsChild>
                                                <w:div w:id="1197305020">
                                                  <w:marLeft w:val="3"/>
                                                  <w:marRight w:val="0"/>
                                                  <w:marTop w:val="60"/>
                                                  <w:marBottom w:val="60"/>
                                                  <w:divBdr>
                                                    <w:top w:val="none" w:sz="0" w:space="0" w:color="auto"/>
                                                    <w:left w:val="none" w:sz="0" w:space="0" w:color="auto"/>
                                                    <w:bottom w:val="none" w:sz="0" w:space="0" w:color="auto"/>
                                                    <w:right w:val="none" w:sz="0" w:space="0" w:color="auto"/>
                                                  </w:divBdr>
                                                  <w:divsChild>
                                                    <w:div w:id="494414526">
                                                      <w:marLeft w:val="0"/>
                                                      <w:marRight w:val="0"/>
                                                      <w:marTop w:val="0"/>
                                                      <w:marBottom w:val="0"/>
                                                      <w:divBdr>
                                                        <w:top w:val="none" w:sz="0" w:space="0" w:color="auto"/>
                                                        <w:left w:val="none" w:sz="0" w:space="0" w:color="auto"/>
                                                        <w:bottom w:val="none" w:sz="0" w:space="0" w:color="auto"/>
                                                        <w:right w:val="none" w:sz="0" w:space="0" w:color="auto"/>
                                                      </w:divBdr>
                                                    </w:div>
                                                  </w:divsChild>
                                                </w:div>
                                                <w:div w:id="1446339640">
                                                  <w:marLeft w:val="3"/>
                                                  <w:marRight w:val="0"/>
                                                  <w:marTop w:val="60"/>
                                                  <w:marBottom w:val="60"/>
                                                  <w:divBdr>
                                                    <w:top w:val="none" w:sz="0" w:space="0" w:color="auto"/>
                                                    <w:left w:val="none" w:sz="0" w:space="0" w:color="auto"/>
                                                    <w:bottom w:val="none" w:sz="0" w:space="0" w:color="auto"/>
                                                    <w:right w:val="none" w:sz="0" w:space="0" w:color="auto"/>
                                                  </w:divBdr>
                                                  <w:divsChild>
                                                    <w:div w:id="1999572265">
                                                      <w:marLeft w:val="240"/>
                                                      <w:marRight w:val="0"/>
                                                      <w:marTop w:val="60"/>
                                                      <w:marBottom w:val="60"/>
                                                      <w:divBdr>
                                                        <w:top w:val="none" w:sz="0" w:space="0" w:color="auto"/>
                                                        <w:left w:val="none" w:sz="0" w:space="0" w:color="auto"/>
                                                        <w:bottom w:val="none" w:sz="0" w:space="0" w:color="auto"/>
                                                        <w:right w:val="none" w:sz="0" w:space="0" w:color="auto"/>
                                                      </w:divBdr>
                                                      <w:divsChild>
                                                        <w:div w:id="1609965105">
                                                          <w:marLeft w:val="240"/>
                                                          <w:marRight w:val="0"/>
                                                          <w:marTop w:val="60"/>
                                                          <w:marBottom w:val="60"/>
                                                          <w:divBdr>
                                                            <w:top w:val="none" w:sz="0" w:space="0" w:color="auto"/>
                                                            <w:left w:val="none" w:sz="0" w:space="0" w:color="auto"/>
                                                            <w:bottom w:val="none" w:sz="0" w:space="0" w:color="auto"/>
                                                            <w:right w:val="none" w:sz="0" w:space="0" w:color="auto"/>
                                                          </w:divBdr>
                                                          <w:divsChild>
                                                            <w:div w:id="494414416">
                                                              <w:marLeft w:val="0"/>
                                                              <w:marRight w:val="0"/>
                                                              <w:marTop w:val="0"/>
                                                              <w:marBottom w:val="0"/>
                                                              <w:divBdr>
                                                                <w:top w:val="none" w:sz="0" w:space="0" w:color="auto"/>
                                                                <w:left w:val="none" w:sz="0" w:space="0" w:color="auto"/>
                                                                <w:bottom w:val="none" w:sz="0" w:space="0" w:color="auto"/>
                                                                <w:right w:val="none" w:sz="0" w:space="0" w:color="auto"/>
                                                              </w:divBdr>
                                                            </w:div>
                                                          </w:divsChild>
                                                        </w:div>
                                                        <w:div w:id="880827389">
                                                          <w:marLeft w:val="240"/>
                                                          <w:marRight w:val="0"/>
                                                          <w:marTop w:val="60"/>
                                                          <w:marBottom w:val="60"/>
                                                          <w:divBdr>
                                                            <w:top w:val="none" w:sz="0" w:space="0" w:color="auto"/>
                                                            <w:left w:val="none" w:sz="0" w:space="0" w:color="auto"/>
                                                            <w:bottom w:val="none" w:sz="0" w:space="0" w:color="auto"/>
                                                            <w:right w:val="none" w:sz="0" w:space="0" w:color="auto"/>
                                                          </w:divBdr>
                                                          <w:divsChild>
                                                            <w:div w:id="1560365156">
                                                              <w:marLeft w:val="0"/>
                                                              <w:marRight w:val="0"/>
                                                              <w:marTop w:val="0"/>
                                                              <w:marBottom w:val="0"/>
                                                              <w:divBdr>
                                                                <w:top w:val="none" w:sz="0" w:space="0" w:color="auto"/>
                                                                <w:left w:val="none" w:sz="0" w:space="0" w:color="auto"/>
                                                                <w:bottom w:val="none" w:sz="0" w:space="0" w:color="auto"/>
                                                                <w:right w:val="none" w:sz="0" w:space="0" w:color="auto"/>
                                                              </w:divBdr>
                                                            </w:div>
                                                          </w:divsChild>
                                                        </w:div>
                                                        <w:div w:id="203298283">
                                                          <w:marLeft w:val="0"/>
                                                          <w:marRight w:val="0"/>
                                                          <w:marTop w:val="0"/>
                                                          <w:marBottom w:val="0"/>
                                                          <w:divBdr>
                                                            <w:top w:val="none" w:sz="0" w:space="0" w:color="auto"/>
                                                            <w:left w:val="none" w:sz="0" w:space="0" w:color="auto"/>
                                                            <w:bottom w:val="none" w:sz="0" w:space="0" w:color="auto"/>
                                                            <w:right w:val="none" w:sz="0" w:space="0" w:color="auto"/>
                                                          </w:divBdr>
                                                        </w:div>
                                                      </w:divsChild>
                                                    </w:div>
                                                    <w:div w:id="376198865">
                                                      <w:marLeft w:val="240"/>
                                                      <w:marRight w:val="0"/>
                                                      <w:marTop w:val="60"/>
                                                      <w:marBottom w:val="60"/>
                                                      <w:divBdr>
                                                        <w:top w:val="none" w:sz="0" w:space="0" w:color="auto"/>
                                                        <w:left w:val="none" w:sz="0" w:space="0" w:color="auto"/>
                                                        <w:bottom w:val="none" w:sz="0" w:space="0" w:color="auto"/>
                                                        <w:right w:val="none" w:sz="0" w:space="0" w:color="auto"/>
                                                      </w:divBdr>
                                                      <w:divsChild>
                                                        <w:div w:id="1565293845">
                                                          <w:marLeft w:val="240"/>
                                                          <w:marRight w:val="0"/>
                                                          <w:marTop w:val="60"/>
                                                          <w:marBottom w:val="60"/>
                                                          <w:divBdr>
                                                            <w:top w:val="none" w:sz="0" w:space="0" w:color="auto"/>
                                                            <w:left w:val="none" w:sz="0" w:space="0" w:color="auto"/>
                                                            <w:bottom w:val="none" w:sz="0" w:space="0" w:color="auto"/>
                                                            <w:right w:val="none" w:sz="0" w:space="0" w:color="auto"/>
                                                          </w:divBdr>
                                                          <w:divsChild>
                                                            <w:div w:id="1625697806">
                                                              <w:marLeft w:val="0"/>
                                                              <w:marRight w:val="0"/>
                                                              <w:marTop w:val="0"/>
                                                              <w:marBottom w:val="0"/>
                                                              <w:divBdr>
                                                                <w:top w:val="none" w:sz="0" w:space="0" w:color="auto"/>
                                                                <w:left w:val="none" w:sz="0" w:space="0" w:color="auto"/>
                                                                <w:bottom w:val="none" w:sz="0" w:space="0" w:color="auto"/>
                                                                <w:right w:val="none" w:sz="0" w:space="0" w:color="auto"/>
                                                              </w:divBdr>
                                                            </w:div>
                                                          </w:divsChild>
                                                        </w:div>
                                                        <w:div w:id="1071318322">
                                                          <w:marLeft w:val="240"/>
                                                          <w:marRight w:val="0"/>
                                                          <w:marTop w:val="60"/>
                                                          <w:marBottom w:val="60"/>
                                                          <w:divBdr>
                                                            <w:top w:val="none" w:sz="0" w:space="0" w:color="auto"/>
                                                            <w:left w:val="none" w:sz="0" w:space="0" w:color="auto"/>
                                                            <w:bottom w:val="none" w:sz="0" w:space="0" w:color="auto"/>
                                                            <w:right w:val="none" w:sz="0" w:space="0" w:color="auto"/>
                                                          </w:divBdr>
                                                          <w:divsChild>
                                                            <w:div w:id="1217861899">
                                                              <w:marLeft w:val="0"/>
                                                              <w:marRight w:val="0"/>
                                                              <w:marTop w:val="0"/>
                                                              <w:marBottom w:val="0"/>
                                                              <w:divBdr>
                                                                <w:top w:val="none" w:sz="0" w:space="0" w:color="auto"/>
                                                                <w:left w:val="none" w:sz="0" w:space="0" w:color="auto"/>
                                                                <w:bottom w:val="none" w:sz="0" w:space="0" w:color="auto"/>
                                                                <w:right w:val="none" w:sz="0" w:space="0" w:color="auto"/>
                                                              </w:divBdr>
                                                            </w:div>
                                                          </w:divsChild>
                                                        </w:div>
                                                        <w:div w:id="255360168">
                                                          <w:marLeft w:val="240"/>
                                                          <w:marRight w:val="0"/>
                                                          <w:marTop w:val="60"/>
                                                          <w:marBottom w:val="60"/>
                                                          <w:divBdr>
                                                            <w:top w:val="none" w:sz="0" w:space="0" w:color="auto"/>
                                                            <w:left w:val="none" w:sz="0" w:space="0" w:color="auto"/>
                                                            <w:bottom w:val="none" w:sz="0" w:space="0" w:color="auto"/>
                                                            <w:right w:val="none" w:sz="0" w:space="0" w:color="auto"/>
                                                          </w:divBdr>
                                                          <w:divsChild>
                                                            <w:div w:id="1593006093">
                                                              <w:marLeft w:val="0"/>
                                                              <w:marRight w:val="0"/>
                                                              <w:marTop w:val="0"/>
                                                              <w:marBottom w:val="0"/>
                                                              <w:divBdr>
                                                                <w:top w:val="none" w:sz="0" w:space="0" w:color="auto"/>
                                                                <w:left w:val="none" w:sz="0" w:space="0" w:color="auto"/>
                                                                <w:bottom w:val="none" w:sz="0" w:space="0" w:color="auto"/>
                                                                <w:right w:val="none" w:sz="0" w:space="0" w:color="auto"/>
                                                              </w:divBdr>
                                                            </w:div>
                                                          </w:divsChild>
                                                        </w:div>
                                                        <w:div w:id="1616213541">
                                                          <w:marLeft w:val="0"/>
                                                          <w:marRight w:val="0"/>
                                                          <w:marTop w:val="0"/>
                                                          <w:marBottom w:val="0"/>
                                                          <w:divBdr>
                                                            <w:top w:val="none" w:sz="0" w:space="0" w:color="auto"/>
                                                            <w:left w:val="none" w:sz="0" w:space="0" w:color="auto"/>
                                                            <w:bottom w:val="none" w:sz="0" w:space="0" w:color="auto"/>
                                                            <w:right w:val="none" w:sz="0" w:space="0" w:color="auto"/>
                                                          </w:divBdr>
                                                        </w:div>
                                                      </w:divsChild>
                                                    </w:div>
                                                    <w:div w:id="1441492878">
                                                      <w:marLeft w:val="240"/>
                                                      <w:marRight w:val="0"/>
                                                      <w:marTop w:val="60"/>
                                                      <w:marBottom w:val="60"/>
                                                      <w:divBdr>
                                                        <w:top w:val="none" w:sz="0" w:space="0" w:color="auto"/>
                                                        <w:left w:val="none" w:sz="0" w:space="0" w:color="auto"/>
                                                        <w:bottom w:val="none" w:sz="0" w:space="0" w:color="auto"/>
                                                        <w:right w:val="none" w:sz="0" w:space="0" w:color="auto"/>
                                                      </w:divBdr>
                                                      <w:divsChild>
                                                        <w:div w:id="5705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0691">
                                                  <w:marLeft w:val="3"/>
                                                  <w:marRight w:val="0"/>
                                                  <w:marTop w:val="60"/>
                                                  <w:marBottom w:val="60"/>
                                                  <w:divBdr>
                                                    <w:top w:val="none" w:sz="0" w:space="0" w:color="auto"/>
                                                    <w:left w:val="none" w:sz="0" w:space="0" w:color="auto"/>
                                                    <w:bottom w:val="none" w:sz="0" w:space="0" w:color="auto"/>
                                                    <w:right w:val="none" w:sz="0" w:space="0" w:color="auto"/>
                                                  </w:divBdr>
                                                </w:div>
                                                <w:div w:id="1065877991">
                                                  <w:marLeft w:val="3"/>
                                                  <w:marRight w:val="0"/>
                                                  <w:marTop w:val="60"/>
                                                  <w:marBottom w:val="60"/>
                                                  <w:divBdr>
                                                    <w:top w:val="none" w:sz="0" w:space="0" w:color="auto"/>
                                                    <w:left w:val="none" w:sz="0" w:space="0" w:color="auto"/>
                                                    <w:bottom w:val="none" w:sz="0" w:space="0" w:color="auto"/>
                                                    <w:right w:val="none" w:sz="0" w:space="0" w:color="auto"/>
                                                  </w:divBdr>
                                                  <w:divsChild>
                                                    <w:div w:id="1985503013">
                                                      <w:marLeft w:val="240"/>
                                                      <w:marRight w:val="0"/>
                                                      <w:marTop w:val="60"/>
                                                      <w:marBottom w:val="60"/>
                                                      <w:divBdr>
                                                        <w:top w:val="none" w:sz="0" w:space="0" w:color="auto"/>
                                                        <w:left w:val="none" w:sz="0" w:space="0" w:color="auto"/>
                                                        <w:bottom w:val="none" w:sz="0" w:space="0" w:color="auto"/>
                                                        <w:right w:val="none" w:sz="0" w:space="0" w:color="auto"/>
                                                      </w:divBdr>
                                                      <w:divsChild>
                                                        <w:div w:id="830869451">
                                                          <w:marLeft w:val="0"/>
                                                          <w:marRight w:val="0"/>
                                                          <w:marTop w:val="0"/>
                                                          <w:marBottom w:val="0"/>
                                                          <w:divBdr>
                                                            <w:top w:val="none" w:sz="0" w:space="0" w:color="auto"/>
                                                            <w:left w:val="none" w:sz="0" w:space="0" w:color="auto"/>
                                                            <w:bottom w:val="none" w:sz="0" w:space="0" w:color="auto"/>
                                                            <w:right w:val="none" w:sz="0" w:space="0" w:color="auto"/>
                                                          </w:divBdr>
                                                        </w:div>
                                                      </w:divsChild>
                                                    </w:div>
                                                    <w:div w:id="578829401">
                                                      <w:marLeft w:val="240"/>
                                                      <w:marRight w:val="0"/>
                                                      <w:marTop w:val="60"/>
                                                      <w:marBottom w:val="60"/>
                                                      <w:divBdr>
                                                        <w:top w:val="none" w:sz="0" w:space="0" w:color="auto"/>
                                                        <w:left w:val="none" w:sz="0" w:space="0" w:color="auto"/>
                                                        <w:bottom w:val="none" w:sz="0" w:space="0" w:color="auto"/>
                                                        <w:right w:val="none" w:sz="0" w:space="0" w:color="auto"/>
                                                      </w:divBdr>
                                                      <w:divsChild>
                                                        <w:div w:id="749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8967">
                                                  <w:marLeft w:val="3"/>
                                                  <w:marRight w:val="0"/>
                                                  <w:marTop w:val="60"/>
                                                  <w:marBottom w:val="60"/>
                                                  <w:divBdr>
                                                    <w:top w:val="none" w:sz="0" w:space="0" w:color="auto"/>
                                                    <w:left w:val="none" w:sz="0" w:space="0" w:color="auto"/>
                                                    <w:bottom w:val="none" w:sz="0" w:space="0" w:color="auto"/>
                                                    <w:right w:val="none" w:sz="0" w:space="0" w:color="auto"/>
                                                  </w:divBdr>
                                                  <w:divsChild>
                                                    <w:div w:id="21239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610797">
      <w:bodyDiv w:val="1"/>
      <w:marLeft w:val="0"/>
      <w:marRight w:val="0"/>
      <w:marTop w:val="0"/>
      <w:marBottom w:val="0"/>
      <w:divBdr>
        <w:top w:val="none" w:sz="0" w:space="0" w:color="auto"/>
        <w:left w:val="none" w:sz="0" w:space="0" w:color="auto"/>
        <w:bottom w:val="none" w:sz="0" w:space="0" w:color="auto"/>
        <w:right w:val="none" w:sz="0" w:space="0" w:color="auto"/>
      </w:divBdr>
    </w:div>
    <w:div w:id="179903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ecovery.texas.gov/local-government/hud-requirements-reports/index.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53581F89B24C84AB9FDC18FFDD1BBC"/>
        <w:category>
          <w:name w:val="General"/>
          <w:gallery w:val="placeholder"/>
        </w:category>
        <w:types>
          <w:type w:val="bbPlcHdr"/>
        </w:types>
        <w:behaviors>
          <w:behavior w:val="content"/>
        </w:behaviors>
        <w:guid w:val="{5980EE7B-0950-450E-8E3E-56F2B0DE1C6D}"/>
      </w:docPartPr>
      <w:docPartBody>
        <w:p w:rsidR="001965D0" w:rsidRDefault="00852F03" w:rsidP="00852F03">
          <w:pPr>
            <w:pStyle w:val="2353581F89B24C84AB9FDC18FFDD1BBC"/>
          </w:pPr>
          <w:r w:rsidRPr="00BD36F7">
            <w:rPr>
              <w:rStyle w:val="PlaceholderText"/>
              <w:rFonts w:eastAsiaTheme="minorHAnsi"/>
            </w:rPr>
            <w:t>Choose an item.</w:t>
          </w:r>
        </w:p>
      </w:docPartBody>
    </w:docPart>
    <w:docPart>
      <w:docPartPr>
        <w:name w:val="8D4757DE283341E59C9FD7D14AF89A4D"/>
        <w:category>
          <w:name w:val="General"/>
          <w:gallery w:val="placeholder"/>
        </w:category>
        <w:types>
          <w:type w:val="bbPlcHdr"/>
        </w:types>
        <w:behaviors>
          <w:behavior w:val="content"/>
        </w:behaviors>
        <w:guid w:val="{4DE65A7D-F3D6-4AA6-ABBB-C5E77BC00FF0}"/>
      </w:docPartPr>
      <w:docPartBody>
        <w:p w:rsidR="001965D0" w:rsidRDefault="00852F03" w:rsidP="00852F03">
          <w:pPr>
            <w:pStyle w:val="8D4757DE283341E59C9FD7D14AF89A4D"/>
          </w:pPr>
          <w:r w:rsidRPr="003608AF">
            <w:rPr>
              <w:rStyle w:val="PlaceholderText"/>
              <w:rFonts w:eastAsiaTheme="minorHAnsi"/>
            </w:rPr>
            <w:t>Choose an item.</w:t>
          </w:r>
        </w:p>
      </w:docPartBody>
    </w:docPart>
    <w:docPart>
      <w:docPartPr>
        <w:name w:val="818B2884D4BD4C99A33F0DC4E7EFF687"/>
        <w:category>
          <w:name w:val="General"/>
          <w:gallery w:val="placeholder"/>
        </w:category>
        <w:types>
          <w:type w:val="bbPlcHdr"/>
        </w:types>
        <w:behaviors>
          <w:behavior w:val="content"/>
        </w:behaviors>
        <w:guid w:val="{260398D6-600D-4D3E-93CF-091A1A4E1C97}"/>
      </w:docPartPr>
      <w:docPartBody>
        <w:p w:rsidR="001965D0" w:rsidRDefault="00852F03" w:rsidP="00852F03">
          <w:pPr>
            <w:pStyle w:val="818B2884D4BD4C99A33F0DC4E7EFF687"/>
          </w:pPr>
          <w:r w:rsidRPr="00523CFC">
            <w:rPr>
              <w:rStyle w:val="PlaceholderText"/>
              <w:rFonts w:eastAsiaTheme="minorHAnsi"/>
            </w:rPr>
            <w:t>Choose an item.</w:t>
          </w:r>
        </w:p>
      </w:docPartBody>
    </w:docPart>
    <w:docPart>
      <w:docPartPr>
        <w:name w:val="10FFDB86591E432781CF539109333E1D"/>
        <w:category>
          <w:name w:val="General"/>
          <w:gallery w:val="placeholder"/>
        </w:category>
        <w:types>
          <w:type w:val="bbPlcHdr"/>
        </w:types>
        <w:behaviors>
          <w:behavior w:val="content"/>
        </w:behaviors>
        <w:guid w:val="{DFCCF36F-FCD6-49BB-BFCF-E533B17BAC23}"/>
      </w:docPartPr>
      <w:docPartBody>
        <w:p w:rsidR="001965D0" w:rsidRDefault="00852F03" w:rsidP="00852F03">
          <w:pPr>
            <w:pStyle w:val="10FFDB86591E432781CF539109333E1D"/>
          </w:pPr>
          <w:r>
            <w:t>July 2, 2018</w:t>
          </w:r>
        </w:p>
      </w:docPartBody>
    </w:docPart>
    <w:docPart>
      <w:docPartPr>
        <w:name w:val="D7829552E24441A697C301AB13703D89"/>
        <w:category>
          <w:name w:val="General"/>
          <w:gallery w:val="placeholder"/>
        </w:category>
        <w:types>
          <w:type w:val="bbPlcHdr"/>
        </w:types>
        <w:behaviors>
          <w:behavior w:val="content"/>
        </w:behaviors>
        <w:guid w:val="{77959466-5DEB-4F61-91A0-E869FCE420E2}"/>
      </w:docPartPr>
      <w:docPartBody>
        <w:p w:rsidR="001965D0" w:rsidRDefault="00852F03" w:rsidP="00852F03">
          <w:pPr>
            <w:pStyle w:val="D7829552E24441A697C301AB13703D89"/>
          </w:pPr>
          <w:r>
            <w:t>July 2, 2018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F5"/>
    <w:rsid w:val="000849A5"/>
    <w:rsid w:val="00095E70"/>
    <w:rsid w:val="000B2E63"/>
    <w:rsid w:val="00141019"/>
    <w:rsid w:val="0016011F"/>
    <w:rsid w:val="00195E61"/>
    <w:rsid w:val="001965D0"/>
    <w:rsid w:val="001B7562"/>
    <w:rsid w:val="00206AFB"/>
    <w:rsid w:val="00262BDC"/>
    <w:rsid w:val="0032121C"/>
    <w:rsid w:val="003C7FBD"/>
    <w:rsid w:val="004D363A"/>
    <w:rsid w:val="005479A5"/>
    <w:rsid w:val="005955CB"/>
    <w:rsid w:val="006278EF"/>
    <w:rsid w:val="00636F61"/>
    <w:rsid w:val="00687838"/>
    <w:rsid w:val="006951FD"/>
    <w:rsid w:val="006C467C"/>
    <w:rsid w:val="006D6586"/>
    <w:rsid w:val="006E137F"/>
    <w:rsid w:val="00737B90"/>
    <w:rsid w:val="0074545E"/>
    <w:rsid w:val="00785DF3"/>
    <w:rsid w:val="007A5800"/>
    <w:rsid w:val="007A5912"/>
    <w:rsid w:val="007F040B"/>
    <w:rsid w:val="00841C64"/>
    <w:rsid w:val="008506B8"/>
    <w:rsid w:val="00852F03"/>
    <w:rsid w:val="0093255F"/>
    <w:rsid w:val="00952077"/>
    <w:rsid w:val="009F3F4E"/>
    <w:rsid w:val="00A10A8F"/>
    <w:rsid w:val="00A7711B"/>
    <w:rsid w:val="00A95CD9"/>
    <w:rsid w:val="00AB3CD5"/>
    <w:rsid w:val="00B60CBC"/>
    <w:rsid w:val="00B9509B"/>
    <w:rsid w:val="00BA1FCD"/>
    <w:rsid w:val="00BF46B8"/>
    <w:rsid w:val="00C45C4C"/>
    <w:rsid w:val="00C50C33"/>
    <w:rsid w:val="00C80C69"/>
    <w:rsid w:val="00D30A46"/>
    <w:rsid w:val="00D328F0"/>
    <w:rsid w:val="00D730B9"/>
    <w:rsid w:val="00D749E9"/>
    <w:rsid w:val="00D8792E"/>
    <w:rsid w:val="00EB6A7E"/>
    <w:rsid w:val="00EE3E2B"/>
    <w:rsid w:val="00F073C6"/>
    <w:rsid w:val="00F20FF5"/>
    <w:rsid w:val="00F607A2"/>
    <w:rsid w:val="00F629D5"/>
    <w:rsid w:val="00F9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F03"/>
    <w:rPr>
      <w:color w:val="808080"/>
    </w:rPr>
  </w:style>
  <w:style w:type="paragraph" w:customStyle="1" w:styleId="2353581F89B24C84AB9FDC18FFDD1BBC">
    <w:name w:val="2353581F89B24C84AB9FDC18FFDD1BBC"/>
    <w:rsid w:val="00852F03"/>
  </w:style>
  <w:style w:type="paragraph" w:customStyle="1" w:styleId="8D4757DE283341E59C9FD7D14AF89A4D">
    <w:name w:val="8D4757DE283341E59C9FD7D14AF89A4D"/>
    <w:rsid w:val="00852F03"/>
  </w:style>
  <w:style w:type="paragraph" w:customStyle="1" w:styleId="818B2884D4BD4C99A33F0DC4E7EFF687">
    <w:name w:val="818B2884D4BD4C99A33F0DC4E7EFF687"/>
    <w:rsid w:val="00852F03"/>
  </w:style>
  <w:style w:type="paragraph" w:customStyle="1" w:styleId="10FFDB86591E432781CF539109333E1D">
    <w:name w:val="10FFDB86591E432781CF539109333E1D"/>
    <w:rsid w:val="00852F03"/>
  </w:style>
  <w:style w:type="paragraph" w:customStyle="1" w:styleId="D7829552E24441A697C301AB13703D89">
    <w:name w:val="D7829552E24441A697C301AB13703D89"/>
    <w:rsid w:val="00852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44be9d99-3029-4e34-b5df-e831d0c37fe9">
      <UserInfo>
        <DisplayName/>
        <AccountId xsi:nil="true"/>
        <AccountType/>
      </UserInfo>
    </SharedWithUsers>
    <_dlc_DocId xmlns="05ae06be-15d9-46bd-bcfe-bd38703688c6">5456MLPZ9F5K-253731926-526917</_dlc_DocId>
    <_dlc_DocIdUrl xmlns="05ae06be-15d9-46bd-bcfe-bd38703688c6">
      <Url>https://texasrebuilds.sharepoint.com/sites/team-sites/housing/sf/_layouts/15/DocIdRedir.aspx?ID=5456MLPZ9F5K-253731926-526917</Url>
      <Description>5456MLPZ9F5K-253731926-526917</Description>
    </_dlc_DocIdUrl>
    <Additional_x0020_File_x0020_Header_x0020_Info xmlns="9271d55d-c789-4661-9b95-3dc6195f5542" xsi:nil="true"/>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TaxCatchAll xmlns="05ae06be-15d9-46bd-bcfe-bd38703688c6">
      <Value>278</Value>
      <Value>269</Value>
      <Value>254</Value>
      <Value>288</Value>
    </TaxCatchAll>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c539c6f941ff9156a83abb42ec66714b">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ede1bb6411a28effaa2f1c6bca66c6cc"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BAFED0-9A89-4452-BF05-38B86EA3461D}">
  <ds:schemaRefs>
    <ds:schemaRef ds:uri="http://schemas.microsoft.com/office/2006/metadata/properties"/>
    <ds:schemaRef ds:uri="http://schemas.microsoft.com/office/infopath/2007/PartnerControls"/>
    <ds:schemaRef ds:uri="44be9d99-3029-4e34-b5df-e831d0c37fe9"/>
    <ds:schemaRef ds:uri="05ae06be-15d9-46bd-bcfe-bd38703688c6"/>
    <ds:schemaRef ds:uri="9271d55d-c789-4661-9b95-3dc6195f5542"/>
  </ds:schemaRefs>
</ds:datastoreItem>
</file>

<file path=customXml/itemProps2.xml><?xml version="1.0" encoding="utf-8"?>
<ds:datastoreItem xmlns:ds="http://schemas.openxmlformats.org/officeDocument/2006/customXml" ds:itemID="{0B1CE744-2F9B-46F2-9CE9-ACAD8205CB03}">
  <ds:schemaRefs>
    <ds:schemaRef ds:uri="http://schemas.openxmlformats.org/officeDocument/2006/bibliography"/>
  </ds:schemaRefs>
</ds:datastoreItem>
</file>

<file path=customXml/itemProps3.xml><?xml version="1.0" encoding="utf-8"?>
<ds:datastoreItem xmlns:ds="http://schemas.openxmlformats.org/officeDocument/2006/customXml" ds:itemID="{68305732-D4F8-4C89-97A2-106FB52B2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BF58CF-EF15-4B4C-B22A-BD2351179D46}">
  <ds:schemaRefs>
    <ds:schemaRef ds:uri="http://schemas.microsoft.com/sharepoint/v3/contenttype/forms"/>
  </ds:schemaRefs>
</ds:datastoreItem>
</file>

<file path=customXml/itemProps5.xml><?xml version="1.0" encoding="utf-8"?>
<ds:datastoreItem xmlns:ds="http://schemas.openxmlformats.org/officeDocument/2006/customXml" ds:itemID="{EBF13D86-00B3-4159-BF56-130960D838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JBennetc</dc:creator>
  <cp:lastModifiedBy>Michelle Esper-Martin</cp:lastModifiedBy>
  <cp:revision>2</cp:revision>
  <dcterms:created xsi:type="dcterms:W3CDTF">2022-08-09T14:31:00Z</dcterms:created>
  <dcterms:modified xsi:type="dcterms:W3CDTF">2022-08-09T14:31:00Z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LastSaved">
    <vt:filetime>2018-05-28T00:00:00Z</vt:filetime>
  </property>
  <property fmtid="{D5CDD505-2E9C-101B-9397-08002B2CF9AE}" pid="4" name="ContentTypeId">
    <vt:lpwstr>0x01010000547EF65395E5439FF04195D127056A</vt:lpwstr>
  </property>
  <property fmtid="{D5CDD505-2E9C-101B-9397-08002B2CF9AE}" pid="5" name="Order">
    <vt:r8>10300</vt:r8>
  </property>
  <property fmtid="{D5CDD505-2E9C-101B-9397-08002B2CF9AE}" pid="6" name="ComplianceAssetId">
    <vt:lpwstr/>
  </property>
  <property fmtid="{D5CDD505-2E9C-101B-9397-08002B2CF9AE}" pid="7" name="FileLeafRef">
    <vt:lpwstr>form1309-unsecuredforgivablepromissorynote.docm</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_dlc_DocIdItemGuid">
    <vt:lpwstr>a4e3e17d-5758-4091-9f08-f8f95196a40f</vt:lpwstr>
  </property>
  <property fmtid="{D5CDD505-2E9C-101B-9397-08002B2CF9AE}" pid="12" name="Document Group">
    <vt:lpwstr>254;#Form|52c6df1d-607f-461e-86a0-ca8bad76642e</vt:lpwstr>
  </property>
  <property fmtid="{D5CDD505-2E9C-101B-9397-08002B2CF9AE}" pid="13" name="Program Entity">
    <vt:lpwstr>288;#All Program Staff|eb6dd5e6-cfd0-4505-949e-daa0a7e6231e</vt:lpwstr>
  </property>
  <property fmtid="{D5CDD505-2E9C-101B-9397-08002B2CF9AE}" pid="14" name="Program">
    <vt:lpwstr>278;#All Programs|03feccb2-692e-4ab2-ac9e-603a54f18a62</vt:lpwstr>
  </property>
  <property fmtid="{D5CDD505-2E9C-101B-9397-08002B2CF9AE}" pid="15" name="Original Folder">
    <vt:lpwstr>269;#Imelda_Floods_07_HARP Documents|f744f549-34cc-4cbc-81ad-833140c430ee</vt:lpwstr>
  </property>
</Properties>
</file>